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243FC" w14:textId="5D20B8CB" w:rsidR="00171AE5" w:rsidRDefault="00D6517E" w:rsidP="003F1FE6">
      <w:pPr>
        <w:pStyle w:val="Titel"/>
        <w:pBdr>
          <w:bottom w:val="single" w:sz="4" w:space="4" w:color="auto"/>
        </w:pBdr>
        <w:rPr>
          <w:color w:val="auto"/>
        </w:rPr>
      </w:pPr>
      <w:r w:rsidRPr="003F1FE6">
        <w:rPr>
          <w:color w:val="auto"/>
        </w:rPr>
        <w:t xml:space="preserve">Erklärung </w:t>
      </w:r>
      <w:r w:rsidR="0098695D">
        <w:rPr>
          <w:color w:val="auto"/>
        </w:rPr>
        <w:t>„</w:t>
      </w:r>
      <w:r w:rsidR="003A4EC7">
        <w:rPr>
          <w:color w:val="auto"/>
        </w:rPr>
        <w:t xml:space="preserve">Ausschluss Status </w:t>
      </w:r>
      <w:r w:rsidR="003D167F" w:rsidRPr="003D167F">
        <w:rPr>
          <w:color w:val="auto"/>
        </w:rPr>
        <w:t>Unternehmen in Schwierigkeiten</w:t>
      </w:r>
      <w:r w:rsidR="003D58F2">
        <w:rPr>
          <w:color w:val="auto"/>
        </w:rPr>
        <w:t xml:space="preserve"> </w:t>
      </w:r>
      <w:r w:rsidR="006E05A8">
        <w:rPr>
          <w:color w:val="auto"/>
        </w:rPr>
        <w:t xml:space="preserve">und </w:t>
      </w:r>
    </w:p>
    <w:p w14:paraId="2E8F3C3D" w14:textId="3B3ABEEF" w:rsidR="00D81260" w:rsidRPr="003F1FE6" w:rsidRDefault="003D167F" w:rsidP="003F1FE6">
      <w:pPr>
        <w:pStyle w:val="Titel"/>
        <w:pBdr>
          <w:bottom w:val="single" w:sz="4" w:space="4" w:color="auto"/>
        </w:pBdr>
        <w:rPr>
          <w:color w:val="auto"/>
        </w:rPr>
      </w:pPr>
      <w:r w:rsidRPr="003D167F">
        <w:rPr>
          <w:color w:val="auto"/>
        </w:rPr>
        <w:t xml:space="preserve">Rückforderungsanordnung der </w:t>
      </w:r>
      <w:r w:rsidR="007D2DC7">
        <w:rPr>
          <w:color w:val="auto"/>
        </w:rPr>
        <w:t>EU-</w:t>
      </w:r>
      <w:r w:rsidRPr="003D167F">
        <w:rPr>
          <w:color w:val="auto"/>
        </w:rPr>
        <w:t>Kommission</w:t>
      </w:r>
      <w:r w:rsidR="0025298E">
        <w:rPr>
          <w:color w:val="auto"/>
        </w:rPr>
        <w:t>“</w:t>
      </w:r>
    </w:p>
    <w:p w14:paraId="4806C714" w14:textId="77777777" w:rsidR="00665617" w:rsidRDefault="00557C18" w:rsidP="00665617">
      <w:pPr>
        <w:spacing w:line="300" w:lineRule="exact"/>
        <w:rPr>
          <w:rFonts w:cs="Arial"/>
        </w:rPr>
      </w:pPr>
      <w:sdt>
        <w:sdtPr>
          <w:rPr>
            <w:rFonts w:cs="Arial"/>
          </w:rPr>
          <w:alias w:val="Name des antragstellenden Unternehmens"/>
          <w:tag w:val="Name des antragstellenden Unternehmens"/>
          <w:id w:val="-722752699"/>
          <w:placeholder>
            <w:docPart w:val="DefaultPlaceholder_-1854013440"/>
          </w:placeholder>
        </w:sdtPr>
        <w:sdtEndPr/>
        <w:sdtContent>
          <w:r w:rsidR="0001286D">
            <w:rPr>
              <w:rStyle w:val="Platzhaltertext"/>
            </w:rPr>
            <w:t>Bitte geben Sie den Namen des antragstellenden Unternehmens an</w:t>
          </w:r>
          <w:r w:rsidR="00665617" w:rsidRPr="00480F6F">
            <w:rPr>
              <w:rStyle w:val="Platzhaltertext"/>
            </w:rPr>
            <w:t>.</w:t>
          </w:r>
        </w:sdtContent>
      </w:sdt>
      <w:r w:rsidR="00665617">
        <w:rPr>
          <w:rFonts w:cs="Arial"/>
        </w:rPr>
        <w:t xml:space="preserve"> </w:t>
      </w:r>
    </w:p>
    <w:p w14:paraId="1F1C0DC5" w14:textId="77777777" w:rsidR="00594175" w:rsidRDefault="00594175" w:rsidP="004A271D">
      <w:pPr>
        <w:widowControl w:val="0"/>
        <w:autoSpaceDE w:val="0"/>
        <w:autoSpaceDN w:val="0"/>
        <w:spacing w:after="0" w:line="240" w:lineRule="auto"/>
        <w:outlineLvl w:val="2"/>
        <w:rPr>
          <w:rFonts w:eastAsia="Arial" w:cs="Arial"/>
          <w:b/>
          <w:bCs/>
          <w:color w:val="221F1F"/>
          <w:sz w:val="22"/>
          <w:lang w:eastAsia="de-DE" w:bidi="de-DE"/>
        </w:rPr>
      </w:pPr>
    </w:p>
    <w:p w14:paraId="4F910523" w14:textId="1F627480" w:rsidR="00C55234" w:rsidRPr="00727F77" w:rsidRDefault="000943C0" w:rsidP="004A271D">
      <w:pPr>
        <w:widowControl w:val="0"/>
        <w:autoSpaceDE w:val="0"/>
        <w:autoSpaceDN w:val="0"/>
        <w:spacing w:after="0" w:line="240" w:lineRule="auto"/>
        <w:outlineLvl w:val="2"/>
        <w:rPr>
          <w:rFonts w:eastAsia="Arial" w:cs="Arial"/>
          <w:b/>
          <w:bCs/>
          <w:color w:val="221F1F"/>
          <w:sz w:val="22"/>
          <w:lang w:eastAsia="de-DE" w:bidi="de-DE"/>
        </w:rPr>
      </w:pPr>
      <w:r w:rsidRPr="00727F77">
        <w:rPr>
          <w:rFonts w:eastAsia="Arial" w:cs="Arial"/>
          <w:b/>
          <w:bCs/>
          <w:color w:val="221F1F"/>
          <w:sz w:val="22"/>
          <w:lang w:eastAsia="de-DE" w:bidi="de-DE"/>
        </w:rPr>
        <w:t xml:space="preserve">Unternehmen in Schwierigkeiten </w:t>
      </w:r>
      <w:r w:rsidR="00D76064" w:rsidRPr="00727F77">
        <w:rPr>
          <w:rFonts w:eastAsia="Arial" w:cs="Arial"/>
          <w:b/>
          <w:bCs/>
          <w:color w:val="221F1F"/>
          <w:sz w:val="22"/>
          <w:lang w:eastAsia="de-DE" w:bidi="de-DE"/>
        </w:rPr>
        <w:t xml:space="preserve">sind von der Gewährung von Beihilfen </w:t>
      </w:r>
      <w:r w:rsidR="00BD60CB" w:rsidRPr="00727F77">
        <w:rPr>
          <w:rFonts w:eastAsia="Arial" w:cs="Arial"/>
          <w:b/>
          <w:bCs/>
          <w:color w:val="221F1F"/>
          <w:sz w:val="22"/>
          <w:lang w:eastAsia="de-DE" w:bidi="de-DE"/>
        </w:rPr>
        <w:t xml:space="preserve">unter Anwendung von Artikel 2 Nr. 18 Verordnung (EU) Nr. 651/2014 vom 17.06.2014 </w:t>
      </w:r>
      <w:proofErr w:type="spellStart"/>
      <w:r w:rsidR="00BD60CB" w:rsidRPr="00727F77">
        <w:rPr>
          <w:rFonts w:eastAsia="Arial" w:cs="Arial"/>
          <w:b/>
          <w:bCs/>
          <w:color w:val="221F1F"/>
          <w:sz w:val="22"/>
          <w:lang w:eastAsia="de-DE" w:bidi="de-DE"/>
        </w:rPr>
        <w:t>i.d.F</w:t>
      </w:r>
      <w:proofErr w:type="spellEnd"/>
      <w:r w:rsidR="00BD60CB" w:rsidRPr="00727F77">
        <w:rPr>
          <w:rFonts w:eastAsia="Arial" w:cs="Arial"/>
          <w:b/>
          <w:bCs/>
          <w:color w:val="221F1F"/>
          <w:sz w:val="22"/>
          <w:lang w:eastAsia="de-DE" w:bidi="de-DE"/>
        </w:rPr>
        <w:t>. der Verordnung (EU) 2023/1315 vom 23.06.2023 (AGVO)</w:t>
      </w:r>
      <w:r w:rsidR="005355BE" w:rsidRPr="00727F77">
        <w:rPr>
          <w:rStyle w:val="Funotenzeichen"/>
          <w:rFonts w:eastAsia="Arial" w:cs="Arial"/>
          <w:b/>
          <w:bCs/>
          <w:color w:val="221F1F"/>
          <w:sz w:val="22"/>
          <w:lang w:eastAsia="de-DE" w:bidi="de-DE"/>
        </w:rPr>
        <w:footnoteReference w:id="1"/>
      </w:r>
      <w:r w:rsidR="00BD60CB" w:rsidRPr="00727F77">
        <w:rPr>
          <w:rFonts w:eastAsia="Arial" w:cs="Arial"/>
          <w:b/>
          <w:bCs/>
          <w:color w:val="221F1F"/>
          <w:sz w:val="22"/>
          <w:lang w:eastAsia="de-DE" w:bidi="de-DE"/>
        </w:rPr>
        <w:t xml:space="preserve"> bzw. </w:t>
      </w:r>
    </w:p>
    <w:p w14:paraId="097EF5B2" w14:textId="7C3C0D2B" w:rsidR="00BD60CB" w:rsidRPr="00727F77" w:rsidRDefault="00BD60CB" w:rsidP="004A271D">
      <w:pPr>
        <w:widowControl w:val="0"/>
        <w:autoSpaceDE w:val="0"/>
        <w:autoSpaceDN w:val="0"/>
        <w:spacing w:after="0" w:line="240" w:lineRule="auto"/>
        <w:outlineLvl w:val="2"/>
        <w:rPr>
          <w:rFonts w:eastAsia="Arial" w:cs="Arial"/>
          <w:b/>
          <w:bCs/>
          <w:color w:val="221F1F"/>
          <w:sz w:val="22"/>
          <w:lang w:eastAsia="de-DE" w:bidi="de-DE"/>
        </w:rPr>
      </w:pPr>
      <w:r w:rsidRPr="00727F77">
        <w:rPr>
          <w:rFonts w:eastAsia="Arial" w:cs="Arial"/>
          <w:b/>
          <w:bCs/>
          <w:color w:val="221F1F"/>
          <w:sz w:val="22"/>
          <w:lang w:eastAsia="de-DE" w:bidi="de-DE"/>
        </w:rPr>
        <w:t xml:space="preserve">Nr. 2.2 </w:t>
      </w:r>
      <w:proofErr w:type="spellStart"/>
      <w:r w:rsidRPr="00727F77">
        <w:rPr>
          <w:rFonts w:eastAsia="Arial" w:cs="Arial"/>
          <w:b/>
          <w:bCs/>
          <w:color w:val="221F1F"/>
          <w:sz w:val="22"/>
          <w:lang w:eastAsia="de-DE" w:bidi="de-DE"/>
        </w:rPr>
        <w:t>Rn</w:t>
      </w:r>
      <w:proofErr w:type="spellEnd"/>
      <w:r w:rsidRPr="00727F77">
        <w:rPr>
          <w:rFonts w:eastAsia="Arial" w:cs="Arial"/>
          <w:b/>
          <w:bCs/>
          <w:color w:val="221F1F"/>
          <w:sz w:val="22"/>
          <w:lang w:eastAsia="de-DE" w:bidi="de-DE"/>
        </w:rPr>
        <w:t>. 20 Leitlinien für staatliche Beihilfen zur Rettung und Umstrukturierung nichtfinanzieller Unternehmen in Schwierigkeiten (2014/C 249/01)</w:t>
      </w:r>
      <w:r w:rsidR="005355BE" w:rsidRPr="00727F77">
        <w:rPr>
          <w:rStyle w:val="Funotenzeichen"/>
          <w:rFonts w:eastAsia="Arial" w:cs="Arial"/>
          <w:b/>
          <w:bCs/>
          <w:color w:val="221F1F"/>
          <w:sz w:val="22"/>
          <w:lang w:eastAsia="de-DE" w:bidi="de-DE"/>
        </w:rPr>
        <w:footnoteReference w:id="2"/>
      </w:r>
      <w:r w:rsidR="000F3303" w:rsidRPr="00727F77">
        <w:rPr>
          <w:rFonts w:eastAsia="Arial" w:cs="Arial"/>
          <w:b/>
          <w:bCs/>
          <w:color w:val="221F1F"/>
          <w:sz w:val="22"/>
          <w:lang w:eastAsia="de-DE" w:bidi="de-DE"/>
        </w:rPr>
        <w:t xml:space="preserve"> ausgeschlossen</w:t>
      </w:r>
      <w:r w:rsidR="00D76064" w:rsidRPr="00727F77">
        <w:rPr>
          <w:rFonts w:eastAsia="Arial" w:cs="Arial"/>
          <w:b/>
          <w:bCs/>
          <w:color w:val="221F1F"/>
          <w:sz w:val="22"/>
          <w:lang w:eastAsia="de-DE" w:bidi="de-DE"/>
        </w:rPr>
        <w:t xml:space="preserve">. </w:t>
      </w:r>
    </w:p>
    <w:p w14:paraId="66A4694E" w14:textId="77777777" w:rsidR="00BD60CB" w:rsidRPr="00727F77" w:rsidRDefault="00BD60CB" w:rsidP="004A271D">
      <w:pPr>
        <w:widowControl w:val="0"/>
        <w:autoSpaceDE w:val="0"/>
        <w:autoSpaceDN w:val="0"/>
        <w:spacing w:after="0" w:line="240" w:lineRule="auto"/>
        <w:outlineLvl w:val="2"/>
        <w:rPr>
          <w:rFonts w:eastAsia="Arial" w:cs="Arial"/>
          <w:b/>
          <w:bCs/>
          <w:color w:val="221F1F"/>
          <w:sz w:val="22"/>
          <w:lang w:eastAsia="de-DE" w:bidi="de-DE"/>
        </w:rPr>
      </w:pPr>
    </w:p>
    <w:p w14:paraId="4C68C5A7" w14:textId="77777777" w:rsidR="002E7E2F" w:rsidRPr="00727F77" w:rsidRDefault="002E7E2F" w:rsidP="004A271D">
      <w:pPr>
        <w:widowControl w:val="0"/>
        <w:autoSpaceDE w:val="0"/>
        <w:autoSpaceDN w:val="0"/>
        <w:spacing w:after="0" w:line="240" w:lineRule="auto"/>
        <w:outlineLvl w:val="2"/>
        <w:rPr>
          <w:rFonts w:eastAsia="Arial" w:cs="Arial"/>
          <w:b/>
          <w:bCs/>
          <w:color w:val="221F1F"/>
          <w:sz w:val="22"/>
          <w:lang w:eastAsia="de-DE" w:bidi="de-DE"/>
        </w:rPr>
      </w:pPr>
      <w:r w:rsidRPr="00727F77">
        <w:rPr>
          <w:rFonts w:eastAsia="Arial" w:cs="Arial"/>
          <w:b/>
          <w:bCs/>
          <w:color w:val="221F1F"/>
          <w:sz w:val="22"/>
          <w:lang w:eastAsia="de-DE" w:bidi="de-DE"/>
        </w:rPr>
        <w:t>Der Status „Unternehmen in Schwierigkeiten“</w:t>
      </w:r>
      <w:r w:rsidR="000943C0" w:rsidRPr="00727F77">
        <w:rPr>
          <w:rFonts w:eastAsia="Arial" w:cs="Arial"/>
          <w:b/>
          <w:bCs/>
          <w:color w:val="221F1F"/>
          <w:sz w:val="22"/>
          <w:lang w:eastAsia="de-DE" w:bidi="de-DE"/>
        </w:rPr>
        <w:t xml:space="preserve"> wird anhand nachfolgender </w:t>
      </w:r>
    </w:p>
    <w:p w14:paraId="7898CC4E" w14:textId="29633697" w:rsidR="00975590" w:rsidRPr="00727F77" w:rsidRDefault="000943C0" w:rsidP="0025298E">
      <w:pPr>
        <w:widowControl w:val="0"/>
        <w:autoSpaceDE w:val="0"/>
        <w:autoSpaceDN w:val="0"/>
        <w:spacing w:after="0" w:line="240" w:lineRule="auto"/>
        <w:outlineLvl w:val="2"/>
        <w:rPr>
          <w:rFonts w:eastAsia="Arial" w:cs="Arial"/>
          <w:b/>
          <w:bCs/>
          <w:color w:val="221F1F"/>
          <w:sz w:val="22"/>
          <w:lang w:eastAsia="de-DE" w:bidi="de-DE"/>
        </w:rPr>
      </w:pPr>
      <w:r w:rsidRPr="00727F77">
        <w:rPr>
          <w:rFonts w:eastAsia="Arial" w:cs="Arial"/>
          <w:b/>
          <w:bCs/>
          <w:color w:val="221F1F"/>
          <w:sz w:val="22"/>
          <w:lang w:eastAsia="de-DE" w:bidi="de-DE"/>
        </w:rPr>
        <w:t>Erklärungen beurteilt.</w:t>
      </w:r>
      <w:r w:rsidR="0025298E" w:rsidRPr="00727F77">
        <w:rPr>
          <w:rFonts w:eastAsia="Arial" w:cs="Arial"/>
          <w:b/>
          <w:bCs/>
          <w:color w:val="221F1F"/>
          <w:sz w:val="22"/>
          <w:lang w:eastAsia="de-DE" w:bidi="de-DE"/>
        </w:rPr>
        <w:t xml:space="preserve"> Bitte </w:t>
      </w:r>
      <w:r w:rsidR="00C03BD6" w:rsidRPr="00727F77">
        <w:rPr>
          <w:rFonts w:eastAsia="Arial" w:cs="Arial"/>
          <w:b/>
          <w:bCs/>
          <w:color w:val="221F1F"/>
          <w:sz w:val="22"/>
          <w:lang w:eastAsia="de-DE" w:bidi="de-DE"/>
        </w:rPr>
        <w:t xml:space="preserve">das beigefügte Merkblatt beachten und </w:t>
      </w:r>
      <w:r w:rsidR="0025298E" w:rsidRPr="00727F77">
        <w:rPr>
          <w:rFonts w:eastAsia="Arial" w:cs="Arial"/>
          <w:b/>
          <w:bCs/>
          <w:color w:val="221F1F"/>
          <w:sz w:val="22"/>
          <w:lang w:eastAsia="de-DE" w:bidi="de-DE"/>
        </w:rPr>
        <w:t>in den Erklärungen Nr. 1 bis 4 zutreffende Aussagen ankreuzen, Mehrfachnennungen sind möglich</w:t>
      </w:r>
      <w:r w:rsidRPr="00727F77">
        <w:rPr>
          <w:rFonts w:eastAsia="Arial" w:cs="Arial"/>
          <w:b/>
          <w:bCs/>
          <w:color w:val="221F1F"/>
          <w:sz w:val="22"/>
          <w:lang w:eastAsia="de-DE" w:bidi="de-DE"/>
        </w:rPr>
        <w:t>.</w:t>
      </w:r>
    </w:p>
    <w:p w14:paraId="18E2D023" w14:textId="550BBEA9" w:rsidR="000943C0" w:rsidRPr="00594175" w:rsidRDefault="009515E8" w:rsidP="00727F77">
      <w:pPr>
        <w:pStyle w:val="Listenabsatz"/>
        <w:widowControl w:val="0"/>
        <w:numPr>
          <w:ilvl w:val="0"/>
          <w:numId w:val="25"/>
        </w:numPr>
        <w:autoSpaceDE w:val="0"/>
        <w:autoSpaceDN w:val="0"/>
        <w:spacing w:before="240" w:after="0" w:line="240" w:lineRule="auto"/>
        <w:ind w:left="425" w:right="1191" w:hanging="357"/>
        <w:outlineLvl w:val="2"/>
        <w:rPr>
          <w:rFonts w:eastAsia="Arial" w:cs="Arial"/>
          <w:b/>
          <w:bCs/>
          <w:color w:val="221F1F"/>
          <w:sz w:val="22"/>
          <w:u w:val="single"/>
          <w:lang w:eastAsia="de-DE" w:bidi="de-DE"/>
        </w:rPr>
      </w:pPr>
      <w:r w:rsidRPr="00594175">
        <w:rPr>
          <w:rFonts w:eastAsia="Arial" w:cs="Arial"/>
          <w:b/>
          <w:bCs/>
          <w:color w:val="221F1F"/>
          <w:sz w:val="22"/>
          <w:u w:val="single"/>
          <w:lang w:eastAsia="de-DE" w:bidi="de-DE"/>
        </w:rPr>
        <w:t>KMU-Status Unternehmensgruppe</w:t>
      </w:r>
    </w:p>
    <w:p w14:paraId="505795AC" w14:textId="6560371C" w:rsidR="000943C0" w:rsidRPr="00E21EB2" w:rsidRDefault="00936E2B" w:rsidP="000454E7">
      <w:pPr>
        <w:widowControl w:val="0"/>
        <w:autoSpaceDE w:val="0"/>
        <w:autoSpaceDN w:val="0"/>
        <w:spacing w:before="160" w:after="0" w:line="240" w:lineRule="auto"/>
        <w:outlineLvl w:val="2"/>
        <w:rPr>
          <w:rFonts w:eastAsia="Arial" w:cs="Arial"/>
          <w:bCs/>
          <w:color w:val="221F1F"/>
          <w:sz w:val="22"/>
          <w:lang w:eastAsia="de-DE" w:bidi="de-DE"/>
        </w:rPr>
      </w:pPr>
      <w:r w:rsidRPr="00E21EB2">
        <w:rPr>
          <w:rFonts w:eastAsia="Arial" w:cs="Arial"/>
          <w:bCs/>
          <w:color w:val="221F1F"/>
          <w:sz w:val="22"/>
          <w:lang w:eastAsia="de-DE" w:bidi="de-DE"/>
        </w:rPr>
        <w:t>Das</w:t>
      </w:r>
      <w:r w:rsidR="000943C0" w:rsidRPr="00E21EB2">
        <w:rPr>
          <w:rFonts w:eastAsia="Arial" w:cs="Arial"/>
          <w:bCs/>
          <w:color w:val="221F1F"/>
          <w:sz w:val="22"/>
          <w:lang w:eastAsia="de-DE" w:bidi="de-DE"/>
        </w:rPr>
        <w:t xml:space="preserve"> Unternehmen ist ein kleines oder mittleres Unternehmen (KMU) nach Maßgabe der Empfehlung der Kommission vom 6. Mai 2003 betreffend die Definition der Kleinstunternehmen sowie der kleinen und mittleren Unternehmen (2003/361/EG)</w:t>
      </w:r>
      <w:r w:rsidR="005355BE" w:rsidRPr="00E21EB2">
        <w:rPr>
          <w:rStyle w:val="Funotenzeichen"/>
          <w:rFonts w:eastAsia="Arial" w:cs="Arial"/>
          <w:bCs/>
          <w:color w:val="221F1F"/>
          <w:sz w:val="22"/>
          <w:lang w:eastAsia="de-DE" w:bidi="de-DE"/>
        </w:rPr>
        <w:footnoteReference w:id="3"/>
      </w:r>
      <w:r w:rsidR="000943C0" w:rsidRPr="00E21EB2">
        <w:rPr>
          <w:rFonts w:eastAsia="Arial" w:cs="Arial"/>
          <w:bCs/>
          <w:color w:val="221F1F"/>
          <w:sz w:val="22"/>
          <w:lang w:eastAsia="de-DE" w:bidi="de-DE"/>
        </w:rPr>
        <w:t xml:space="preserve">. </w:t>
      </w:r>
    </w:p>
    <w:p w14:paraId="1CBA7DEC" w14:textId="075991C8" w:rsidR="000943C0" w:rsidRPr="00727F77" w:rsidRDefault="000454E7" w:rsidP="00727F77">
      <w:pPr>
        <w:widowControl w:val="0"/>
        <w:autoSpaceDE w:val="0"/>
        <w:autoSpaceDN w:val="0"/>
        <w:spacing w:before="160" w:after="0" w:line="240" w:lineRule="auto"/>
        <w:ind w:left="284" w:hanging="284"/>
        <w:outlineLvl w:val="2"/>
        <w:rPr>
          <w:rFonts w:eastAsia="Arial" w:cs="Arial"/>
          <w:bCs/>
          <w:color w:val="221F1F"/>
          <w:sz w:val="22"/>
          <w:lang w:eastAsia="de-DE" w:bidi="de-DE"/>
        </w:rPr>
      </w:pPr>
      <w:r w:rsidRPr="00727F77">
        <w:rPr>
          <w:rFonts w:eastAsia="Arial" w:cs="Arial"/>
          <w:bCs/>
          <w:color w:val="221F1F"/>
          <w:sz w:val="22"/>
          <w:lang w:eastAsia="de-DE" w:bidi="de-DE"/>
        </w:rPr>
        <w:fldChar w:fldCharType="begin">
          <w:ffData>
            <w:name w:val="Kontrollkästchen1"/>
            <w:enabled/>
            <w:calcOnExit w:val="0"/>
            <w:checkBox>
              <w:sizeAuto/>
              <w:default w:val="0"/>
            </w:checkBox>
          </w:ffData>
        </w:fldChar>
      </w:r>
      <w:r w:rsidRPr="00727F77">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727F77">
        <w:rPr>
          <w:rFonts w:eastAsia="Arial" w:cs="Arial"/>
          <w:bCs/>
          <w:color w:val="221F1F"/>
          <w:sz w:val="22"/>
          <w:lang w:eastAsia="de-DE" w:bidi="de-DE"/>
        </w:rPr>
        <w:fldChar w:fldCharType="end"/>
      </w:r>
      <w:r w:rsidRPr="00727F77">
        <w:rPr>
          <w:rFonts w:eastAsia="Arial" w:cs="Arial"/>
          <w:bCs/>
          <w:color w:val="221F1F"/>
          <w:sz w:val="22"/>
          <w:lang w:eastAsia="de-DE" w:bidi="de-DE"/>
        </w:rPr>
        <w:t xml:space="preserve"> ja</w:t>
      </w:r>
      <w:r w:rsidR="00727F77" w:rsidRPr="00727F77">
        <w:rPr>
          <w:rFonts w:eastAsia="Arial" w:cs="Arial"/>
          <w:bCs/>
          <w:color w:val="221F1F"/>
          <w:sz w:val="22"/>
          <w:lang w:eastAsia="de-DE" w:bidi="de-DE"/>
        </w:rPr>
        <w:tab/>
      </w:r>
      <w:r w:rsidR="00727F77" w:rsidRPr="00727F77">
        <w:rPr>
          <w:rFonts w:eastAsia="Arial" w:cs="Arial"/>
          <w:bCs/>
          <w:color w:val="221F1F"/>
          <w:sz w:val="22"/>
          <w:lang w:eastAsia="de-DE" w:bidi="de-DE"/>
        </w:rPr>
        <w:tab/>
      </w:r>
      <w:r w:rsidRPr="00727F77">
        <w:rPr>
          <w:rFonts w:eastAsia="Arial" w:cs="Arial"/>
          <w:bCs/>
          <w:color w:val="221F1F"/>
          <w:sz w:val="22"/>
          <w:lang w:eastAsia="de-DE" w:bidi="de-DE"/>
        </w:rPr>
        <w:fldChar w:fldCharType="begin">
          <w:ffData>
            <w:name w:val="Kontrollkästchen1"/>
            <w:enabled/>
            <w:calcOnExit w:val="0"/>
            <w:checkBox>
              <w:sizeAuto/>
              <w:default w:val="0"/>
            </w:checkBox>
          </w:ffData>
        </w:fldChar>
      </w:r>
      <w:r w:rsidRPr="00727F77">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727F77">
        <w:rPr>
          <w:rFonts w:eastAsia="Arial" w:cs="Arial"/>
          <w:bCs/>
          <w:color w:val="221F1F"/>
          <w:sz w:val="22"/>
          <w:lang w:eastAsia="de-DE" w:bidi="de-DE"/>
        </w:rPr>
        <w:fldChar w:fldCharType="end"/>
      </w:r>
      <w:r w:rsidRPr="00727F77">
        <w:rPr>
          <w:rFonts w:eastAsia="Arial" w:cs="Arial"/>
          <w:bCs/>
          <w:color w:val="221F1F"/>
          <w:sz w:val="22"/>
          <w:lang w:eastAsia="de-DE" w:bidi="de-DE"/>
        </w:rPr>
        <w:t xml:space="preserve"> nein</w:t>
      </w:r>
    </w:p>
    <w:p w14:paraId="397D8347" w14:textId="77777777" w:rsidR="000943C0" w:rsidRPr="00594175" w:rsidRDefault="000943C0" w:rsidP="00727F77">
      <w:pPr>
        <w:pStyle w:val="Listenabsatz"/>
        <w:widowControl w:val="0"/>
        <w:numPr>
          <w:ilvl w:val="0"/>
          <w:numId w:val="25"/>
        </w:numPr>
        <w:autoSpaceDE w:val="0"/>
        <w:autoSpaceDN w:val="0"/>
        <w:spacing w:before="240" w:after="0" w:line="240" w:lineRule="auto"/>
        <w:ind w:left="425" w:hanging="357"/>
        <w:outlineLvl w:val="2"/>
        <w:rPr>
          <w:rFonts w:eastAsia="Arial" w:cs="Arial"/>
          <w:b/>
          <w:bCs/>
          <w:color w:val="221F1F"/>
          <w:sz w:val="22"/>
          <w:szCs w:val="20"/>
          <w:u w:val="single"/>
          <w:lang w:eastAsia="de-DE" w:bidi="de-DE"/>
        </w:rPr>
      </w:pPr>
      <w:r w:rsidRPr="00594175">
        <w:rPr>
          <w:rFonts w:eastAsia="Arial" w:cs="Arial"/>
          <w:b/>
          <w:bCs/>
          <w:color w:val="221F1F"/>
          <w:sz w:val="22"/>
          <w:szCs w:val="20"/>
          <w:u w:val="single"/>
          <w:lang w:eastAsia="de-DE" w:bidi="de-DE"/>
        </w:rPr>
        <w:t xml:space="preserve">Kein Unternehmen in Schwierigkeiten </w:t>
      </w:r>
    </w:p>
    <w:p w14:paraId="1F220BA5" w14:textId="1773B8EE" w:rsidR="002E7E2F" w:rsidRPr="00727F77" w:rsidRDefault="00936E2B" w:rsidP="004A271D">
      <w:pPr>
        <w:widowControl w:val="0"/>
        <w:autoSpaceDE w:val="0"/>
        <w:autoSpaceDN w:val="0"/>
        <w:spacing w:before="160" w:after="0" w:line="240" w:lineRule="auto"/>
        <w:outlineLvl w:val="2"/>
        <w:rPr>
          <w:rFonts w:eastAsia="Arial" w:cs="Arial"/>
          <w:b/>
          <w:bCs/>
          <w:color w:val="221F1F"/>
          <w:sz w:val="22"/>
          <w:lang w:eastAsia="de-DE" w:bidi="de-DE"/>
        </w:rPr>
      </w:pPr>
      <w:r w:rsidRPr="00727F77">
        <w:rPr>
          <w:rFonts w:eastAsia="Arial" w:cs="Arial"/>
          <w:b/>
          <w:bCs/>
          <w:color w:val="221F1F"/>
          <w:sz w:val="22"/>
          <w:lang w:eastAsia="de-DE" w:bidi="de-DE"/>
        </w:rPr>
        <w:t>Das</w:t>
      </w:r>
      <w:r w:rsidR="000943C0" w:rsidRPr="00727F77">
        <w:rPr>
          <w:rFonts w:eastAsia="Arial" w:cs="Arial"/>
          <w:b/>
          <w:bCs/>
          <w:color w:val="221F1F"/>
          <w:sz w:val="22"/>
          <w:lang w:eastAsia="de-DE" w:bidi="de-DE"/>
        </w:rPr>
        <w:t xml:space="preserve"> Unternehmen ist aus den folgenden Gründen </w:t>
      </w:r>
      <w:r w:rsidR="000943C0" w:rsidRPr="00727F77">
        <w:rPr>
          <w:rFonts w:eastAsia="Arial" w:cs="Arial"/>
          <w:b/>
          <w:bCs/>
          <w:color w:val="221F1F"/>
          <w:sz w:val="22"/>
          <w:u w:val="single"/>
          <w:lang w:eastAsia="de-DE" w:bidi="de-DE"/>
        </w:rPr>
        <w:t>kein Unternehmen in Schwierigkeiten</w:t>
      </w:r>
      <w:r w:rsidR="00BD60CB" w:rsidRPr="00727F77">
        <w:rPr>
          <w:rFonts w:eastAsia="Arial" w:cs="Arial"/>
          <w:b/>
          <w:bCs/>
          <w:color w:val="221F1F"/>
          <w:sz w:val="22"/>
          <w:lang w:eastAsia="de-DE" w:bidi="de-DE"/>
        </w:rPr>
        <w:t>:</w:t>
      </w:r>
      <w:r w:rsidR="000943C0" w:rsidRPr="00727F77">
        <w:rPr>
          <w:rFonts w:eastAsia="Arial" w:cs="Arial"/>
          <w:b/>
          <w:bCs/>
          <w:color w:val="221F1F"/>
          <w:sz w:val="22"/>
          <w:lang w:eastAsia="de-DE" w:bidi="de-DE"/>
        </w:rPr>
        <w:t xml:space="preserve"> </w:t>
      </w:r>
    </w:p>
    <w:p w14:paraId="78256C0A" w14:textId="77777777" w:rsidR="000943C0" w:rsidRPr="00727F77" w:rsidRDefault="000943C0" w:rsidP="004A271D">
      <w:pPr>
        <w:widowControl w:val="0"/>
        <w:autoSpaceDE w:val="0"/>
        <w:autoSpaceDN w:val="0"/>
        <w:spacing w:before="160" w:after="0" w:line="240" w:lineRule="auto"/>
        <w:outlineLvl w:val="2"/>
        <w:rPr>
          <w:rFonts w:eastAsia="Arial" w:cs="Arial"/>
          <w:bCs/>
          <w:color w:val="221F1F"/>
          <w:lang w:eastAsia="de-DE" w:bidi="de-DE"/>
        </w:rPr>
      </w:pPr>
      <w:r w:rsidRPr="00727F77">
        <w:rPr>
          <w:rFonts w:eastAsia="Arial" w:cs="Arial"/>
          <w:bCs/>
          <w:color w:val="221F1F"/>
          <w:lang w:eastAsia="de-DE" w:bidi="de-DE"/>
        </w:rPr>
        <w:t>(Zutreffendes ist angekreuzt):</w:t>
      </w:r>
    </w:p>
    <w:p w14:paraId="3AA5D044" w14:textId="77777777" w:rsidR="003A4EC7" w:rsidRPr="00594175" w:rsidRDefault="003A4EC7" w:rsidP="00A07773">
      <w:pPr>
        <w:widowControl w:val="0"/>
        <w:autoSpaceDE w:val="0"/>
        <w:autoSpaceDN w:val="0"/>
        <w:spacing w:before="120" w:after="0" w:line="240" w:lineRule="auto"/>
        <w:ind w:left="284" w:hanging="284"/>
        <w:outlineLvl w:val="2"/>
        <w:rPr>
          <w:rFonts w:eastAsia="Arial" w:cs="Arial"/>
          <w:b/>
          <w:bCs/>
          <w:color w:val="221F1F"/>
          <w:sz w:val="22"/>
          <w:lang w:eastAsia="de-DE" w:bidi="de-DE"/>
        </w:rPr>
      </w:pPr>
      <w:r w:rsidRPr="00594175">
        <w:rPr>
          <w:rFonts w:eastAsia="Arial" w:cs="Arial"/>
          <w:b/>
          <w:bCs/>
          <w:color w:val="221F1F"/>
          <w:sz w:val="22"/>
          <w:lang w:eastAsia="de-DE" w:bidi="de-DE"/>
        </w:rPr>
        <w:t>2.1</w:t>
      </w:r>
    </w:p>
    <w:p w14:paraId="5D831419" w14:textId="2F8E4924" w:rsidR="002E7E2F" w:rsidRPr="00E21EB2" w:rsidRDefault="00A07773" w:rsidP="00A07773">
      <w:pPr>
        <w:widowControl w:val="0"/>
        <w:autoSpaceDE w:val="0"/>
        <w:autoSpaceDN w:val="0"/>
        <w:spacing w:before="120" w:after="0" w:line="240" w:lineRule="auto"/>
        <w:ind w:left="284" w:hanging="284"/>
        <w:outlineLvl w:val="2"/>
        <w:rPr>
          <w:rFonts w:eastAsia="Arial" w:cs="Arial"/>
          <w:bCs/>
          <w:color w:val="221F1F"/>
          <w:sz w:val="22"/>
          <w:lang w:eastAsia="de-DE" w:bidi="de-DE"/>
        </w:rPr>
      </w:pPr>
      <w:r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E21EB2">
        <w:rPr>
          <w:rFonts w:eastAsia="Arial" w:cs="Arial"/>
          <w:bCs/>
          <w:color w:val="221F1F"/>
          <w:sz w:val="22"/>
          <w:lang w:eastAsia="de-DE" w:bidi="de-DE"/>
        </w:rPr>
        <w:fldChar w:fldCharType="end"/>
      </w:r>
      <w:r w:rsidRPr="00E21EB2">
        <w:rPr>
          <w:rFonts w:eastAsia="Arial" w:cs="Arial"/>
          <w:bCs/>
          <w:color w:val="221F1F"/>
          <w:sz w:val="22"/>
          <w:lang w:eastAsia="de-DE" w:bidi="de-DE"/>
        </w:rPr>
        <w:t xml:space="preserve"> Es liegt kein Insolvenzeröffnungsgrund gem. §§ 17, 19 Insolvenzordnung vor. Unser Unternehmen ist weder zahlungsunfähig noch überschuldet.</w:t>
      </w:r>
    </w:p>
    <w:p w14:paraId="672115BF" w14:textId="481E27AC" w:rsidR="001D0D10" w:rsidRDefault="003F5C80" w:rsidP="003F5C80">
      <w:pPr>
        <w:widowControl w:val="0"/>
        <w:autoSpaceDE w:val="0"/>
        <w:autoSpaceDN w:val="0"/>
        <w:spacing w:before="160" w:after="0" w:line="240" w:lineRule="auto"/>
        <w:ind w:left="284" w:hanging="284"/>
        <w:outlineLvl w:val="2"/>
        <w:rPr>
          <w:rFonts w:eastAsia="Arial" w:cs="Arial"/>
          <w:bCs/>
          <w:sz w:val="22"/>
          <w:lang w:eastAsia="de-DE" w:bidi="de-DE"/>
        </w:rPr>
      </w:pPr>
      <w:r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E21EB2">
        <w:rPr>
          <w:rFonts w:eastAsia="Arial" w:cs="Arial"/>
          <w:bCs/>
          <w:color w:val="221F1F"/>
          <w:sz w:val="22"/>
          <w:lang w:eastAsia="de-DE" w:bidi="de-DE"/>
        </w:rPr>
        <w:fldChar w:fldCharType="end"/>
      </w:r>
      <w:r w:rsidRPr="00E21EB2">
        <w:rPr>
          <w:rFonts w:eastAsia="Arial" w:cs="Arial"/>
          <w:bCs/>
          <w:color w:val="221F1F"/>
          <w:sz w:val="22"/>
          <w:lang w:eastAsia="de-DE" w:bidi="de-DE"/>
        </w:rPr>
        <w:t xml:space="preserve"> Es ist ein KMU und besteht noch keine 3 </w:t>
      </w:r>
      <w:r w:rsidRPr="00E21EB2">
        <w:rPr>
          <w:rFonts w:eastAsia="Arial" w:cs="Arial"/>
          <w:bCs/>
          <w:sz w:val="22"/>
          <w:lang w:eastAsia="de-DE" w:bidi="de-DE"/>
        </w:rPr>
        <w:t>Jahre</w:t>
      </w:r>
      <w:r w:rsidR="0049304F">
        <w:rPr>
          <w:rFonts w:eastAsia="Arial" w:cs="Arial"/>
          <w:bCs/>
          <w:sz w:val="22"/>
          <w:lang w:eastAsia="de-DE" w:bidi="de-DE"/>
        </w:rPr>
        <w:t>.</w:t>
      </w:r>
    </w:p>
    <w:p w14:paraId="2FD52C9E" w14:textId="3F840CF0" w:rsidR="003F5C80" w:rsidRPr="001D0D10" w:rsidRDefault="001D0D10" w:rsidP="001D0D10">
      <w:pPr>
        <w:widowControl w:val="0"/>
        <w:autoSpaceDE w:val="0"/>
        <w:autoSpaceDN w:val="0"/>
        <w:spacing w:after="0" w:line="240" w:lineRule="auto"/>
        <w:ind w:firstLine="284"/>
        <w:outlineLvl w:val="2"/>
        <w:rPr>
          <w:rFonts w:eastAsia="Arial" w:cs="Arial"/>
          <w:b/>
          <w:bCs/>
          <w:color w:val="221F1F"/>
          <w:sz w:val="16"/>
          <w:lang w:eastAsia="de-DE" w:bidi="de-DE"/>
        </w:rPr>
      </w:pPr>
      <w:r w:rsidRPr="001D0D10">
        <w:rPr>
          <w:rFonts w:eastAsia="Arial" w:cs="Arial"/>
          <w:b/>
          <w:bCs/>
          <w:color w:val="221F1F"/>
          <w:sz w:val="16"/>
          <w:lang w:eastAsia="de-DE" w:bidi="de-DE"/>
        </w:rPr>
        <w:t>(ausschlaggebend genaue</w:t>
      </w:r>
      <w:r w:rsidR="00B755B0">
        <w:rPr>
          <w:rFonts w:eastAsia="Arial" w:cs="Arial"/>
          <w:b/>
          <w:bCs/>
          <w:color w:val="221F1F"/>
          <w:sz w:val="16"/>
          <w:lang w:eastAsia="de-DE" w:bidi="de-DE"/>
        </w:rPr>
        <w:t>s</w:t>
      </w:r>
      <w:r w:rsidRPr="001D0D10">
        <w:rPr>
          <w:rFonts w:eastAsia="Arial" w:cs="Arial"/>
          <w:b/>
          <w:bCs/>
          <w:color w:val="221F1F"/>
          <w:sz w:val="16"/>
          <w:lang w:eastAsia="de-DE" w:bidi="de-DE"/>
        </w:rPr>
        <w:t xml:space="preserve"> Gründungsdatum, siehe z. B</w:t>
      </w:r>
      <w:r w:rsidR="003F5C80" w:rsidRPr="001D0D10">
        <w:rPr>
          <w:rFonts w:eastAsia="Arial" w:cs="Arial"/>
          <w:b/>
          <w:bCs/>
          <w:color w:val="221F1F"/>
          <w:sz w:val="16"/>
          <w:lang w:eastAsia="de-DE" w:bidi="de-DE"/>
        </w:rPr>
        <w:t>.</w:t>
      </w:r>
      <w:r w:rsidRPr="001D0D10">
        <w:rPr>
          <w:rFonts w:eastAsia="Arial" w:cs="Arial"/>
          <w:b/>
          <w:bCs/>
          <w:color w:val="221F1F"/>
          <w:sz w:val="16"/>
          <w:lang w:eastAsia="de-DE" w:bidi="de-DE"/>
        </w:rPr>
        <w:t xml:space="preserve"> Eintrag Handelsregister oder Gewerbeanmeldung)</w:t>
      </w:r>
    </w:p>
    <w:p w14:paraId="44BA9C6A" w14:textId="0A00FC7D" w:rsidR="00632111" w:rsidRPr="00046B97" w:rsidRDefault="00632111" w:rsidP="003D37CC">
      <w:pPr>
        <w:pStyle w:val="Listenabsatz"/>
        <w:widowControl w:val="0"/>
        <w:numPr>
          <w:ilvl w:val="0"/>
          <w:numId w:val="27"/>
        </w:numPr>
        <w:autoSpaceDE w:val="0"/>
        <w:autoSpaceDN w:val="0"/>
        <w:spacing w:before="160" w:after="0" w:line="240" w:lineRule="auto"/>
        <w:outlineLvl w:val="2"/>
        <w:rPr>
          <w:rFonts w:eastAsia="Arial" w:cs="Arial"/>
          <w:bCs/>
          <w:sz w:val="22"/>
          <w:highlight w:val="lightGray"/>
          <w:lang w:eastAsia="de-DE" w:bidi="de-DE"/>
        </w:rPr>
      </w:pPr>
      <w:r w:rsidRPr="00046B97">
        <w:rPr>
          <w:rFonts w:eastAsia="Arial" w:cs="Arial"/>
          <w:bCs/>
          <w:sz w:val="22"/>
          <w:highlight w:val="lightGray"/>
          <w:lang w:eastAsia="de-DE" w:bidi="de-DE"/>
        </w:rPr>
        <w:t xml:space="preserve">Wenn </w:t>
      </w:r>
      <w:r w:rsidRPr="00046B97">
        <w:rPr>
          <w:rFonts w:eastAsia="Arial" w:cs="Arial"/>
          <w:b/>
          <w:bCs/>
          <w:sz w:val="22"/>
          <w:highlight w:val="lightGray"/>
          <w:u w:val="single"/>
          <w:lang w:eastAsia="de-DE" w:bidi="de-DE"/>
        </w:rPr>
        <w:t>beide</w:t>
      </w:r>
      <w:r w:rsidRPr="00046B97">
        <w:rPr>
          <w:rFonts w:eastAsia="Arial" w:cs="Arial"/>
          <w:bCs/>
          <w:sz w:val="22"/>
          <w:highlight w:val="lightGray"/>
          <w:lang w:eastAsia="de-DE" w:bidi="de-DE"/>
        </w:rPr>
        <w:t xml:space="preserve"> Kreuze unter 2.</w:t>
      </w:r>
      <w:r w:rsidR="003A4EC7" w:rsidRPr="00046B97">
        <w:rPr>
          <w:rFonts w:eastAsia="Arial" w:cs="Arial"/>
          <w:bCs/>
          <w:sz w:val="22"/>
          <w:highlight w:val="lightGray"/>
          <w:lang w:eastAsia="de-DE" w:bidi="de-DE"/>
        </w:rPr>
        <w:t>1</w:t>
      </w:r>
      <w:r w:rsidRPr="00046B97">
        <w:rPr>
          <w:rFonts w:eastAsia="Arial" w:cs="Arial"/>
          <w:bCs/>
          <w:sz w:val="22"/>
          <w:highlight w:val="lightGray"/>
          <w:lang w:eastAsia="de-DE" w:bidi="de-DE"/>
        </w:rPr>
        <w:t xml:space="preserve"> gesetzt</w:t>
      </w:r>
      <w:r w:rsidR="0049304F">
        <w:rPr>
          <w:rFonts w:eastAsia="Arial" w:cs="Arial"/>
          <w:bCs/>
          <w:sz w:val="22"/>
          <w:highlight w:val="lightGray"/>
          <w:lang w:eastAsia="de-DE" w:bidi="de-DE"/>
        </w:rPr>
        <w:t xml:space="preserve"> sind</w:t>
      </w:r>
      <w:r w:rsidRPr="00046B97">
        <w:rPr>
          <w:rFonts w:eastAsia="Arial" w:cs="Arial"/>
          <w:bCs/>
          <w:sz w:val="22"/>
          <w:highlight w:val="lightGray"/>
          <w:lang w:eastAsia="de-DE" w:bidi="de-DE"/>
        </w:rPr>
        <w:t xml:space="preserve">, dann </w:t>
      </w:r>
      <w:r w:rsidR="0049304F">
        <w:rPr>
          <w:rFonts w:eastAsia="Arial" w:cs="Arial"/>
          <w:bCs/>
          <w:sz w:val="22"/>
          <w:highlight w:val="lightGray"/>
          <w:lang w:eastAsia="de-DE" w:bidi="de-DE"/>
        </w:rPr>
        <w:t xml:space="preserve">bitte </w:t>
      </w:r>
      <w:r w:rsidR="00046B97" w:rsidRPr="00046B97">
        <w:rPr>
          <w:rFonts w:eastAsia="Arial" w:cs="Arial"/>
          <w:bCs/>
          <w:sz w:val="22"/>
          <w:highlight w:val="lightGray"/>
          <w:lang w:eastAsia="de-DE" w:bidi="de-DE"/>
        </w:rPr>
        <w:t>fortfahren</w:t>
      </w:r>
      <w:r w:rsidR="003D37CC">
        <w:rPr>
          <w:rFonts w:eastAsia="Arial" w:cs="Arial"/>
          <w:bCs/>
          <w:sz w:val="22"/>
          <w:highlight w:val="lightGray"/>
          <w:lang w:eastAsia="de-DE" w:bidi="de-DE"/>
        </w:rPr>
        <w:t xml:space="preserve"> </w:t>
      </w:r>
      <w:r w:rsidR="00046B97">
        <w:rPr>
          <w:rFonts w:eastAsia="Arial" w:cs="Arial"/>
          <w:bCs/>
          <w:sz w:val="22"/>
          <w:highlight w:val="lightGray"/>
          <w:lang w:eastAsia="de-DE" w:bidi="de-DE"/>
        </w:rPr>
        <w:t>unter</w:t>
      </w:r>
      <w:r w:rsidR="00046B97" w:rsidRPr="00046B97">
        <w:rPr>
          <w:rFonts w:eastAsia="Arial" w:cs="Arial"/>
          <w:bCs/>
          <w:sz w:val="22"/>
          <w:highlight w:val="lightGray"/>
          <w:lang w:eastAsia="de-DE" w:bidi="de-DE"/>
        </w:rPr>
        <w:t xml:space="preserve"> </w:t>
      </w:r>
      <w:r w:rsidR="003A4EC7" w:rsidRPr="00046B97">
        <w:rPr>
          <w:rFonts w:eastAsia="Arial" w:cs="Arial"/>
          <w:bCs/>
          <w:sz w:val="22"/>
          <w:highlight w:val="lightGray"/>
          <w:lang w:eastAsia="de-DE" w:bidi="de-DE"/>
        </w:rPr>
        <w:t>3.</w:t>
      </w:r>
      <w:r w:rsidR="001D0D10" w:rsidRPr="00046B97">
        <w:rPr>
          <w:rFonts w:eastAsia="Arial" w:cs="Arial"/>
          <w:bCs/>
          <w:sz w:val="22"/>
          <w:highlight w:val="lightGray"/>
          <w:lang w:eastAsia="de-DE" w:bidi="de-DE"/>
        </w:rPr>
        <w:t xml:space="preserve">, </w:t>
      </w:r>
      <w:r w:rsidR="00046B97">
        <w:rPr>
          <w:rFonts w:eastAsia="Arial" w:cs="Arial"/>
          <w:bCs/>
          <w:sz w:val="22"/>
          <w:highlight w:val="lightGray"/>
          <w:lang w:eastAsia="de-DE" w:bidi="de-DE"/>
        </w:rPr>
        <w:t>an</w:t>
      </w:r>
      <w:r w:rsidR="001D0D10" w:rsidRPr="00046B97">
        <w:rPr>
          <w:rFonts w:eastAsia="Arial" w:cs="Arial"/>
          <w:bCs/>
          <w:sz w:val="22"/>
          <w:highlight w:val="lightGray"/>
          <w:lang w:eastAsia="de-DE" w:bidi="de-DE"/>
        </w:rPr>
        <w:t>sonst</w:t>
      </w:r>
      <w:r w:rsidR="00046B97">
        <w:rPr>
          <w:rFonts w:eastAsia="Arial" w:cs="Arial"/>
          <w:bCs/>
          <w:sz w:val="22"/>
          <w:highlight w:val="lightGray"/>
          <w:lang w:eastAsia="de-DE" w:bidi="de-DE"/>
        </w:rPr>
        <w:t>en</w:t>
      </w:r>
      <w:r w:rsidR="001D0D10" w:rsidRPr="00046B97">
        <w:rPr>
          <w:rFonts w:eastAsia="Arial" w:cs="Arial"/>
          <w:bCs/>
          <w:sz w:val="22"/>
          <w:highlight w:val="lightGray"/>
          <w:lang w:eastAsia="de-DE" w:bidi="de-DE"/>
        </w:rPr>
        <w:t xml:space="preserve"> weiter </w:t>
      </w:r>
      <w:r w:rsidR="00046B97">
        <w:rPr>
          <w:rFonts w:eastAsia="Arial" w:cs="Arial"/>
          <w:bCs/>
          <w:sz w:val="22"/>
          <w:highlight w:val="lightGray"/>
          <w:lang w:eastAsia="de-DE" w:bidi="de-DE"/>
        </w:rPr>
        <w:t>mit</w:t>
      </w:r>
      <w:r w:rsidR="00046B97" w:rsidRPr="00046B97">
        <w:rPr>
          <w:rFonts w:eastAsia="Arial" w:cs="Arial"/>
          <w:bCs/>
          <w:sz w:val="22"/>
          <w:highlight w:val="lightGray"/>
          <w:lang w:eastAsia="de-DE" w:bidi="de-DE"/>
        </w:rPr>
        <w:t xml:space="preserve"> </w:t>
      </w:r>
      <w:r w:rsidR="001D0D10" w:rsidRPr="00046B97">
        <w:rPr>
          <w:rFonts w:eastAsia="Arial" w:cs="Arial"/>
          <w:bCs/>
          <w:sz w:val="22"/>
          <w:highlight w:val="lightGray"/>
          <w:lang w:eastAsia="de-DE" w:bidi="de-DE"/>
        </w:rPr>
        <w:t>2.2.</w:t>
      </w:r>
    </w:p>
    <w:p w14:paraId="08BA0AF5" w14:textId="48140E15" w:rsidR="003A4EC7" w:rsidRPr="00594175" w:rsidRDefault="003A4EC7" w:rsidP="00594175">
      <w:pPr>
        <w:widowControl w:val="0"/>
        <w:autoSpaceDE w:val="0"/>
        <w:autoSpaceDN w:val="0"/>
        <w:spacing w:before="160" w:after="0" w:line="240" w:lineRule="auto"/>
        <w:outlineLvl w:val="2"/>
        <w:rPr>
          <w:rFonts w:eastAsia="Arial" w:cs="Arial"/>
          <w:b/>
          <w:bCs/>
          <w:sz w:val="22"/>
          <w:lang w:eastAsia="de-DE" w:bidi="de-DE"/>
        </w:rPr>
      </w:pPr>
      <w:r w:rsidRPr="00594175">
        <w:rPr>
          <w:rFonts w:eastAsia="Arial" w:cs="Arial"/>
          <w:b/>
          <w:bCs/>
          <w:sz w:val="22"/>
          <w:lang w:eastAsia="de-DE" w:bidi="de-DE"/>
        </w:rPr>
        <w:t>2.2</w:t>
      </w:r>
    </w:p>
    <w:p w14:paraId="7E825499" w14:textId="77777777" w:rsidR="00632111" w:rsidRDefault="00632111" w:rsidP="00632111">
      <w:pPr>
        <w:widowControl w:val="0"/>
        <w:autoSpaceDE w:val="0"/>
        <w:autoSpaceDN w:val="0"/>
        <w:spacing w:before="120" w:after="0" w:line="240" w:lineRule="auto"/>
        <w:ind w:left="284" w:hanging="284"/>
        <w:outlineLvl w:val="2"/>
        <w:rPr>
          <w:rFonts w:eastAsia="Arial" w:cs="Arial"/>
          <w:bCs/>
          <w:color w:val="221F1F"/>
          <w:sz w:val="22"/>
          <w:lang w:eastAsia="de-DE" w:bidi="de-DE"/>
        </w:rPr>
      </w:pPr>
      <w:r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E21EB2">
        <w:rPr>
          <w:rFonts w:eastAsia="Arial" w:cs="Arial"/>
          <w:bCs/>
          <w:color w:val="221F1F"/>
          <w:sz w:val="22"/>
          <w:lang w:eastAsia="de-DE" w:bidi="de-DE"/>
        </w:rPr>
        <w:fldChar w:fldCharType="end"/>
      </w:r>
      <w:r w:rsidRPr="00E21EB2">
        <w:rPr>
          <w:rFonts w:eastAsia="Arial" w:cs="Arial"/>
          <w:bCs/>
          <w:color w:val="221F1F"/>
          <w:sz w:val="22"/>
          <w:lang w:eastAsia="de-DE" w:bidi="de-DE"/>
        </w:rPr>
        <w:t xml:space="preserve"> Das Unternehmen hat keine Rettungsbeihilfe erhalten oder diese ist bereits vollständig zurückgezahlt (Kredit) oder erloschen (Garantie).</w:t>
      </w:r>
      <w:r w:rsidRPr="00A07773">
        <w:rPr>
          <w:rFonts w:eastAsia="Arial" w:cs="Arial"/>
          <w:bCs/>
          <w:color w:val="221F1F"/>
          <w:sz w:val="22"/>
          <w:lang w:eastAsia="de-DE" w:bidi="de-DE"/>
        </w:rPr>
        <w:t xml:space="preserve"> </w:t>
      </w:r>
    </w:p>
    <w:p w14:paraId="68F46917" w14:textId="5533DC1A" w:rsidR="001D0D10" w:rsidRDefault="00632111" w:rsidP="00632111">
      <w:pPr>
        <w:widowControl w:val="0"/>
        <w:autoSpaceDE w:val="0"/>
        <w:autoSpaceDN w:val="0"/>
        <w:spacing w:before="120" w:after="0" w:line="240" w:lineRule="auto"/>
        <w:ind w:left="284" w:hanging="284"/>
        <w:outlineLvl w:val="2"/>
        <w:rPr>
          <w:rFonts w:eastAsia="Arial" w:cs="Arial"/>
          <w:bCs/>
          <w:color w:val="221F1F"/>
          <w:sz w:val="22"/>
          <w:lang w:eastAsia="de-DE" w:bidi="de-DE"/>
        </w:rPr>
      </w:pPr>
      <w:r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E21EB2">
        <w:rPr>
          <w:rFonts w:eastAsia="Arial" w:cs="Arial"/>
          <w:bCs/>
          <w:color w:val="221F1F"/>
          <w:sz w:val="22"/>
          <w:lang w:eastAsia="de-DE" w:bidi="de-DE"/>
        </w:rPr>
        <w:fldChar w:fldCharType="end"/>
      </w:r>
      <w:r w:rsidRPr="00E21EB2">
        <w:rPr>
          <w:rFonts w:eastAsia="Arial" w:cs="Arial"/>
          <w:bCs/>
          <w:color w:val="221F1F"/>
          <w:sz w:val="22"/>
          <w:lang w:eastAsia="de-DE" w:bidi="de-DE"/>
        </w:rPr>
        <w:t xml:space="preserve"> Das Unternehmen hat keine Umstrukturierungsbeihilfe erhalten oder unterliegt nicht mehr einem Umstrukturierungsplan.</w:t>
      </w:r>
      <w:r w:rsidRPr="00A07773">
        <w:rPr>
          <w:rFonts w:eastAsia="Arial" w:cs="Arial"/>
          <w:bCs/>
          <w:color w:val="221F1F"/>
          <w:sz w:val="22"/>
          <w:lang w:eastAsia="de-DE" w:bidi="de-DE"/>
        </w:rPr>
        <w:t xml:space="preserve"> </w:t>
      </w:r>
    </w:p>
    <w:p w14:paraId="418FC177" w14:textId="77777777" w:rsidR="001D0D10" w:rsidRDefault="001D0D10">
      <w:pPr>
        <w:spacing w:after="200" w:line="276" w:lineRule="auto"/>
        <w:rPr>
          <w:rFonts w:eastAsia="Arial" w:cs="Arial"/>
          <w:bCs/>
          <w:color w:val="221F1F"/>
          <w:sz w:val="22"/>
          <w:lang w:eastAsia="de-DE" w:bidi="de-DE"/>
        </w:rPr>
      </w:pPr>
      <w:r>
        <w:rPr>
          <w:rFonts w:eastAsia="Arial" w:cs="Arial"/>
          <w:bCs/>
          <w:color w:val="221F1F"/>
          <w:sz w:val="22"/>
          <w:lang w:eastAsia="de-DE" w:bidi="de-DE"/>
        </w:rPr>
        <w:br w:type="page"/>
      </w:r>
    </w:p>
    <w:p w14:paraId="7C4F4DB5" w14:textId="59B43543" w:rsidR="007B1102" w:rsidRPr="007B1102" w:rsidRDefault="007B1102" w:rsidP="007B1102">
      <w:pPr>
        <w:widowControl w:val="0"/>
        <w:autoSpaceDE w:val="0"/>
        <w:autoSpaceDN w:val="0"/>
        <w:spacing w:after="0" w:line="240" w:lineRule="auto"/>
        <w:outlineLvl w:val="2"/>
        <w:rPr>
          <w:rFonts w:eastAsia="Arial" w:cs="Arial"/>
          <w:b/>
          <w:bCs/>
          <w:color w:val="221F1F"/>
          <w:sz w:val="22"/>
          <w:lang w:eastAsia="de-DE" w:bidi="de-DE"/>
        </w:rPr>
      </w:pPr>
      <w:r>
        <w:rPr>
          <w:rFonts w:eastAsia="Arial" w:cs="Arial"/>
          <w:b/>
          <w:bCs/>
          <w:color w:val="221F1F"/>
          <w:sz w:val="22"/>
          <w:lang w:eastAsia="de-DE" w:bidi="de-DE"/>
        </w:rPr>
        <w:lastRenderedPageBreak/>
        <w:t xml:space="preserve">Folgende </w:t>
      </w:r>
      <w:r w:rsidRPr="007B1102">
        <w:rPr>
          <w:rFonts w:eastAsia="Arial" w:cs="Arial"/>
          <w:b/>
          <w:bCs/>
          <w:color w:val="221F1F"/>
          <w:sz w:val="22"/>
          <w:lang w:eastAsia="de-DE" w:bidi="de-DE"/>
        </w:rPr>
        <w:t>Punkt</w:t>
      </w:r>
      <w:r>
        <w:rPr>
          <w:rFonts w:eastAsia="Arial" w:cs="Arial"/>
          <w:b/>
          <w:bCs/>
          <w:color w:val="221F1F"/>
          <w:sz w:val="22"/>
          <w:lang w:eastAsia="de-DE" w:bidi="de-DE"/>
        </w:rPr>
        <w:t>e</w:t>
      </w:r>
      <w:r w:rsidRPr="007B1102">
        <w:rPr>
          <w:rFonts w:eastAsia="Arial" w:cs="Arial"/>
          <w:b/>
          <w:bCs/>
          <w:color w:val="221F1F"/>
          <w:sz w:val="22"/>
          <w:lang w:eastAsia="de-DE" w:bidi="de-DE"/>
        </w:rPr>
        <w:t xml:space="preserve"> 2.3 und 2.4 sind von Gesellschaften auszufüllen, soweit zutreffend. </w:t>
      </w:r>
    </w:p>
    <w:p w14:paraId="7335A56F" w14:textId="3DDAE03A" w:rsidR="007B1102" w:rsidRPr="007B1102" w:rsidRDefault="007B1102" w:rsidP="007B1102">
      <w:pPr>
        <w:pStyle w:val="Listenabsatz"/>
        <w:widowControl w:val="0"/>
        <w:numPr>
          <w:ilvl w:val="0"/>
          <w:numId w:val="27"/>
        </w:numPr>
        <w:autoSpaceDE w:val="0"/>
        <w:autoSpaceDN w:val="0"/>
        <w:spacing w:before="160" w:after="0" w:line="240" w:lineRule="auto"/>
        <w:outlineLvl w:val="2"/>
        <w:rPr>
          <w:rFonts w:eastAsia="Arial" w:cs="Arial"/>
          <w:bCs/>
          <w:sz w:val="22"/>
          <w:highlight w:val="lightGray"/>
          <w:lang w:eastAsia="de-DE" w:bidi="de-DE"/>
        </w:rPr>
      </w:pPr>
      <w:r>
        <w:rPr>
          <w:rFonts w:eastAsia="Arial" w:cs="Arial"/>
          <w:bCs/>
          <w:sz w:val="22"/>
          <w:highlight w:val="lightGray"/>
          <w:lang w:eastAsia="de-DE" w:bidi="de-DE"/>
        </w:rPr>
        <w:t xml:space="preserve">Hinweis: </w:t>
      </w:r>
      <w:r w:rsidRPr="007B1102">
        <w:rPr>
          <w:rFonts w:eastAsia="Arial" w:cs="Arial"/>
          <w:bCs/>
          <w:sz w:val="22"/>
          <w:highlight w:val="lightGray"/>
          <w:lang w:eastAsia="de-DE" w:bidi="de-DE"/>
        </w:rPr>
        <w:t>Einzelunternehmer erfüllen nicht die Definition einer Gesellschaft</w:t>
      </w:r>
      <w:r>
        <w:rPr>
          <w:rFonts w:eastAsia="Arial" w:cs="Arial"/>
          <w:bCs/>
          <w:sz w:val="22"/>
          <w:highlight w:val="lightGray"/>
          <w:lang w:eastAsia="de-DE" w:bidi="de-DE"/>
        </w:rPr>
        <w:t>.</w:t>
      </w:r>
      <w:r w:rsidRPr="00594175">
        <w:rPr>
          <w:rFonts w:eastAsia="Arial" w:cs="Arial"/>
          <w:bCs/>
          <w:sz w:val="22"/>
          <w:highlight w:val="lightGray"/>
          <w:lang w:eastAsia="de-DE" w:bidi="de-DE"/>
        </w:rPr>
        <w:t xml:space="preserve"> </w:t>
      </w:r>
      <w:r w:rsidR="000943AA">
        <w:rPr>
          <w:rFonts w:eastAsia="Arial" w:cs="Arial"/>
          <w:bCs/>
          <w:sz w:val="22"/>
          <w:highlight w:val="lightGray"/>
          <w:lang w:eastAsia="de-DE" w:bidi="de-DE"/>
        </w:rPr>
        <w:t>B</w:t>
      </w:r>
      <w:r w:rsidRPr="007B1102">
        <w:rPr>
          <w:rFonts w:eastAsia="Arial" w:cs="Arial"/>
          <w:bCs/>
          <w:sz w:val="22"/>
          <w:highlight w:val="lightGray"/>
          <w:lang w:eastAsia="de-DE" w:bidi="de-DE"/>
        </w:rPr>
        <w:t xml:space="preserve">itte bei 3. </w:t>
      </w:r>
      <w:r>
        <w:rPr>
          <w:rFonts w:eastAsia="Arial" w:cs="Arial"/>
          <w:bCs/>
          <w:sz w:val="22"/>
          <w:highlight w:val="lightGray"/>
          <w:lang w:eastAsia="de-DE" w:bidi="de-DE"/>
        </w:rPr>
        <w:t>f</w:t>
      </w:r>
      <w:r w:rsidRPr="007B1102">
        <w:rPr>
          <w:rFonts w:eastAsia="Arial" w:cs="Arial"/>
          <w:bCs/>
          <w:sz w:val="22"/>
          <w:highlight w:val="lightGray"/>
          <w:lang w:eastAsia="de-DE" w:bidi="de-DE"/>
        </w:rPr>
        <w:t>ort</w:t>
      </w:r>
      <w:r>
        <w:rPr>
          <w:rFonts w:eastAsia="Arial" w:cs="Arial"/>
          <w:bCs/>
          <w:sz w:val="22"/>
          <w:highlight w:val="lightGray"/>
          <w:lang w:eastAsia="de-DE" w:bidi="de-DE"/>
        </w:rPr>
        <w:t>setzen.</w:t>
      </w:r>
    </w:p>
    <w:p w14:paraId="33D6F0EB" w14:textId="5567B771" w:rsidR="003A4EC7" w:rsidRPr="00594175" w:rsidRDefault="003A4EC7" w:rsidP="00632111">
      <w:pPr>
        <w:widowControl w:val="0"/>
        <w:autoSpaceDE w:val="0"/>
        <w:autoSpaceDN w:val="0"/>
        <w:spacing w:before="120" w:after="0" w:line="240" w:lineRule="auto"/>
        <w:ind w:left="284" w:hanging="284"/>
        <w:outlineLvl w:val="2"/>
        <w:rPr>
          <w:rFonts w:eastAsia="Arial" w:cs="Arial"/>
          <w:b/>
          <w:bCs/>
          <w:color w:val="221F1F"/>
          <w:sz w:val="22"/>
          <w:lang w:eastAsia="de-DE" w:bidi="de-DE"/>
        </w:rPr>
      </w:pPr>
      <w:r w:rsidRPr="00594175">
        <w:rPr>
          <w:rFonts w:eastAsia="Arial" w:cs="Arial"/>
          <w:b/>
          <w:bCs/>
          <w:color w:val="221F1F"/>
          <w:sz w:val="22"/>
          <w:lang w:eastAsia="de-DE" w:bidi="de-DE"/>
        </w:rPr>
        <w:t xml:space="preserve">2.3 </w:t>
      </w:r>
    </w:p>
    <w:p w14:paraId="2800474A" w14:textId="5D1CD43D" w:rsidR="003A4EC7" w:rsidRDefault="003A4EC7" w:rsidP="00632111">
      <w:pPr>
        <w:widowControl w:val="0"/>
        <w:autoSpaceDE w:val="0"/>
        <w:autoSpaceDN w:val="0"/>
        <w:spacing w:before="120" w:after="0" w:line="240" w:lineRule="auto"/>
        <w:ind w:left="284" w:hanging="284"/>
        <w:outlineLvl w:val="2"/>
        <w:rPr>
          <w:rFonts w:eastAsia="Arial" w:cs="Arial"/>
          <w:bCs/>
          <w:color w:val="221F1F"/>
          <w:sz w:val="22"/>
          <w:lang w:eastAsia="de-DE" w:bidi="de-DE"/>
        </w:rPr>
      </w:pPr>
      <w:r>
        <w:rPr>
          <w:rFonts w:eastAsia="Arial" w:cs="Arial"/>
          <w:bCs/>
          <w:color w:val="221F1F"/>
          <w:sz w:val="22"/>
          <w:lang w:eastAsia="de-DE" w:bidi="de-DE"/>
        </w:rPr>
        <w:t>Nur ausfüllen, wenn zutreffend</w:t>
      </w:r>
      <w:r w:rsidR="00594175">
        <w:rPr>
          <w:rFonts w:eastAsia="Arial" w:cs="Arial"/>
          <w:bCs/>
          <w:color w:val="221F1F"/>
          <w:sz w:val="22"/>
          <w:lang w:eastAsia="de-DE" w:bidi="de-DE"/>
        </w:rPr>
        <w:t>:</w:t>
      </w:r>
    </w:p>
    <w:p w14:paraId="0B6552BA" w14:textId="36A0BD95" w:rsidR="00445C22" w:rsidRDefault="00445C22" w:rsidP="00727F77">
      <w:pPr>
        <w:widowControl w:val="0"/>
        <w:autoSpaceDE w:val="0"/>
        <w:autoSpaceDN w:val="0"/>
        <w:spacing w:before="120" w:after="0" w:line="240" w:lineRule="auto"/>
        <w:ind w:left="284" w:hanging="284"/>
        <w:outlineLvl w:val="2"/>
        <w:rPr>
          <w:rFonts w:eastAsia="Arial" w:cs="Arial"/>
          <w:b/>
          <w:bCs/>
          <w:color w:val="221F1F"/>
          <w:sz w:val="16"/>
          <w:lang w:eastAsia="de-DE" w:bidi="de-DE"/>
        </w:rPr>
      </w:pPr>
      <w:r w:rsidRPr="00445C22">
        <w:rPr>
          <w:rFonts w:eastAsia="Arial" w:cs="Arial"/>
          <w:b/>
          <w:bCs/>
          <w:color w:val="221F1F"/>
          <w:sz w:val="16"/>
          <w:lang w:eastAsia="de-DE" w:bidi="de-DE"/>
        </w:rPr>
        <w:t>(Geforderte Angaben beziehen sich auf das einzelne Unternehmen</w:t>
      </w:r>
      <w:r w:rsidR="00B51D5F">
        <w:rPr>
          <w:rFonts w:eastAsia="Arial" w:cs="Arial"/>
          <w:b/>
          <w:bCs/>
          <w:color w:val="221F1F"/>
          <w:sz w:val="16"/>
          <w:lang w:eastAsia="de-DE" w:bidi="de-DE"/>
        </w:rPr>
        <w:t xml:space="preserve">. </w:t>
      </w:r>
      <w:r w:rsidR="00B51D5F" w:rsidRPr="00603765">
        <w:rPr>
          <w:rFonts w:eastAsia="Arial" w:cs="Arial"/>
          <w:b/>
          <w:bCs/>
          <w:color w:val="221F1F"/>
          <w:sz w:val="16"/>
          <w:lang w:eastAsia="de-DE" w:bidi="de-DE"/>
        </w:rPr>
        <w:t>Unternehmen, die in einen konsolidierten Konzernabschluss (</w:t>
      </w:r>
      <w:r w:rsidR="00B51D5F" w:rsidRPr="00603765">
        <w:rPr>
          <w:rFonts w:eastAsia="Arial" w:cs="Arial"/>
          <w:b/>
          <w:bCs/>
          <w:color w:val="221F1F"/>
          <w:sz w:val="16"/>
          <w:u w:val="single"/>
          <w:lang w:eastAsia="de-DE" w:bidi="de-DE"/>
        </w:rPr>
        <w:t>nur bei</w:t>
      </w:r>
      <w:r w:rsidR="00B51D5F">
        <w:rPr>
          <w:rFonts w:eastAsia="Arial" w:cs="Arial"/>
          <w:b/>
          <w:bCs/>
          <w:color w:val="221F1F"/>
          <w:sz w:val="16"/>
          <w:lang w:eastAsia="de-DE" w:bidi="de-DE"/>
        </w:rPr>
        <w:t xml:space="preserve"> </w:t>
      </w:r>
      <w:r w:rsidR="00B51D5F" w:rsidRPr="00603765">
        <w:rPr>
          <w:rFonts w:eastAsia="Arial" w:cs="Arial"/>
          <w:b/>
          <w:bCs/>
          <w:color w:val="221F1F"/>
          <w:sz w:val="16"/>
          <w:u w:val="single"/>
          <w:lang w:eastAsia="de-DE" w:bidi="de-DE"/>
        </w:rPr>
        <w:t>Vollkonsolidierung</w:t>
      </w:r>
      <w:r w:rsidR="00B51D5F" w:rsidRPr="00603765">
        <w:rPr>
          <w:rFonts w:eastAsia="Arial" w:cs="Arial"/>
          <w:b/>
          <w:bCs/>
          <w:color w:val="221F1F"/>
          <w:sz w:val="16"/>
          <w:lang w:eastAsia="de-DE" w:bidi="de-DE"/>
        </w:rPr>
        <w:t xml:space="preserve">) einbezogen werden, </w:t>
      </w:r>
      <w:r w:rsidR="00B51D5F">
        <w:rPr>
          <w:rFonts w:eastAsia="Arial" w:cs="Arial"/>
          <w:b/>
          <w:bCs/>
          <w:color w:val="221F1F"/>
          <w:sz w:val="16"/>
          <w:lang w:eastAsia="de-DE" w:bidi="de-DE"/>
        </w:rPr>
        <w:t xml:space="preserve">können die Angaben </w:t>
      </w:r>
      <w:r w:rsidR="00842EAE">
        <w:rPr>
          <w:rFonts w:eastAsia="Arial" w:cs="Arial"/>
          <w:b/>
          <w:bCs/>
          <w:color w:val="221F1F"/>
          <w:sz w:val="16"/>
          <w:lang w:eastAsia="de-DE" w:bidi="de-DE"/>
        </w:rPr>
        <w:t xml:space="preserve">aus dem </w:t>
      </w:r>
      <w:r w:rsidR="00842EAE" w:rsidRPr="00603765">
        <w:rPr>
          <w:rFonts w:eastAsia="Arial" w:cs="Arial"/>
          <w:b/>
          <w:bCs/>
          <w:color w:val="221F1F"/>
          <w:sz w:val="16"/>
          <w:lang w:eastAsia="de-DE" w:bidi="de-DE"/>
        </w:rPr>
        <w:t>konsolidierten Jahresabschluss</w:t>
      </w:r>
      <w:r w:rsidR="00B51D5F" w:rsidRPr="00603765">
        <w:rPr>
          <w:rFonts w:eastAsia="Arial" w:cs="Arial"/>
          <w:b/>
          <w:bCs/>
          <w:color w:val="221F1F"/>
          <w:sz w:val="16"/>
          <w:lang w:eastAsia="de-DE" w:bidi="de-DE"/>
        </w:rPr>
        <w:t xml:space="preserve"> des Unternehmensverbundes </w:t>
      </w:r>
      <w:r w:rsidR="00B51D5F">
        <w:rPr>
          <w:rFonts w:eastAsia="Arial" w:cs="Arial"/>
          <w:b/>
          <w:bCs/>
          <w:color w:val="221F1F"/>
          <w:sz w:val="16"/>
          <w:lang w:eastAsia="de-DE" w:bidi="de-DE"/>
        </w:rPr>
        <w:t>verwenden</w:t>
      </w:r>
      <w:r w:rsidR="00B51D5F" w:rsidRPr="00603765">
        <w:rPr>
          <w:rFonts w:eastAsia="Arial" w:cs="Arial"/>
          <w:b/>
          <w:bCs/>
          <w:color w:val="221F1F"/>
          <w:sz w:val="16"/>
          <w:lang w:eastAsia="de-DE" w:bidi="de-DE"/>
        </w:rPr>
        <w:t>.</w:t>
      </w:r>
      <w:r w:rsidR="00B51D5F">
        <w:rPr>
          <w:rFonts w:eastAsia="Arial" w:cs="Arial"/>
          <w:b/>
          <w:bCs/>
          <w:color w:val="221F1F"/>
          <w:sz w:val="16"/>
          <w:lang w:eastAsia="de-DE" w:bidi="de-DE"/>
        </w:rPr>
        <w:t>)</w:t>
      </w:r>
    </w:p>
    <w:p w14:paraId="08A6E9BD" w14:textId="7BBC8C75" w:rsidR="002E7E2F" w:rsidRPr="00E21EB2" w:rsidRDefault="00445C22" w:rsidP="00727F77">
      <w:pPr>
        <w:widowControl w:val="0"/>
        <w:autoSpaceDE w:val="0"/>
        <w:autoSpaceDN w:val="0"/>
        <w:spacing w:before="120" w:after="0" w:line="240" w:lineRule="auto"/>
        <w:ind w:left="284" w:hanging="284"/>
        <w:outlineLvl w:val="2"/>
        <w:rPr>
          <w:rFonts w:eastAsia="Arial" w:cs="Arial"/>
          <w:bCs/>
          <w:color w:val="221F1F"/>
          <w:sz w:val="22"/>
          <w:lang w:eastAsia="de-DE" w:bidi="de-DE"/>
        </w:rPr>
      </w:pPr>
      <w:r w:rsidRPr="00445C22">
        <w:rPr>
          <w:rFonts w:eastAsia="Arial" w:cs="Arial"/>
          <w:b/>
          <w:bCs/>
          <w:color w:val="221F1F"/>
          <w:sz w:val="16"/>
          <w:lang w:eastAsia="de-DE" w:bidi="de-DE"/>
        </w:rPr>
        <w:t xml:space="preserve"> </w:t>
      </w:r>
      <w:r w:rsidR="002E7E2F"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002E7E2F"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002E7E2F" w:rsidRPr="00E21EB2">
        <w:rPr>
          <w:rFonts w:eastAsia="Arial" w:cs="Arial"/>
          <w:bCs/>
          <w:color w:val="221F1F"/>
          <w:sz w:val="22"/>
          <w:lang w:eastAsia="de-DE" w:bidi="de-DE"/>
        </w:rPr>
        <w:fldChar w:fldCharType="end"/>
      </w:r>
      <w:r w:rsidR="002E7E2F" w:rsidRPr="00E21EB2">
        <w:rPr>
          <w:rFonts w:eastAsia="Arial" w:cs="Arial"/>
          <w:bCs/>
          <w:color w:val="221F1F"/>
          <w:sz w:val="22"/>
          <w:lang w:eastAsia="de-DE" w:bidi="de-DE"/>
        </w:rPr>
        <w:t xml:space="preserve"> </w:t>
      </w:r>
      <w:r w:rsidR="006E25FB" w:rsidRPr="00E21EB2">
        <w:rPr>
          <w:rFonts w:eastAsia="Arial" w:cs="Arial"/>
          <w:bCs/>
          <w:color w:val="221F1F"/>
          <w:sz w:val="22"/>
          <w:lang w:eastAsia="de-DE" w:bidi="de-DE"/>
        </w:rPr>
        <w:t>Bei Gesellschaften, deren Gesellschafter nur beschränkt haften</w:t>
      </w:r>
      <w:r w:rsidR="003A4EC7">
        <w:rPr>
          <w:rFonts w:eastAsia="Arial" w:cs="Arial"/>
          <w:bCs/>
          <w:color w:val="221F1F"/>
          <w:sz w:val="22"/>
          <w:lang w:eastAsia="de-DE" w:bidi="de-DE"/>
        </w:rPr>
        <w:t xml:space="preserve">, u. a. </w:t>
      </w:r>
      <w:r w:rsidR="003A4EC7" w:rsidRPr="00594175">
        <w:rPr>
          <w:rFonts w:eastAsia="Arial"/>
          <w:bCs/>
          <w:color w:val="221F1F"/>
          <w:sz w:val="22"/>
          <w:lang w:eastAsia="de-DE" w:bidi="de-DE"/>
        </w:rPr>
        <w:t>GmbH/AG/Ltd/UG</w:t>
      </w:r>
      <w:r w:rsidR="000660D0">
        <w:rPr>
          <w:rFonts w:eastAsia="Arial"/>
          <w:bCs/>
          <w:color w:val="221F1F"/>
          <w:sz w:val="22"/>
          <w:lang w:eastAsia="de-DE" w:bidi="de-DE"/>
        </w:rPr>
        <w:t>/</w:t>
      </w:r>
      <w:r w:rsidR="000660D0" w:rsidRPr="000660D0">
        <w:t xml:space="preserve"> </w:t>
      </w:r>
      <w:r w:rsidR="000660D0" w:rsidRPr="000660D0">
        <w:rPr>
          <w:rFonts w:eastAsia="Arial"/>
          <w:bCs/>
          <w:color w:val="221F1F"/>
          <w:sz w:val="22"/>
          <w:lang w:eastAsia="de-DE" w:bidi="de-DE"/>
        </w:rPr>
        <w:t>KGaA</w:t>
      </w:r>
      <w:r w:rsidR="006E25FB" w:rsidRPr="003A4EC7">
        <w:rPr>
          <w:rFonts w:eastAsia="Arial" w:cs="Arial"/>
          <w:bCs/>
          <w:color w:val="221F1F"/>
          <w:sz w:val="22"/>
          <w:lang w:eastAsia="de-DE" w:bidi="de-DE"/>
        </w:rPr>
        <w:t>:</w:t>
      </w:r>
      <w:r w:rsidR="006E25FB" w:rsidRPr="00E21EB2">
        <w:rPr>
          <w:rFonts w:eastAsia="Arial" w:cs="Arial"/>
          <w:bCs/>
          <w:color w:val="221F1F"/>
          <w:sz w:val="22"/>
          <w:lang w:eastAsia="de-DE" w:bidi="de-DE"/>
        </w:rPr>
        <w:t xml:space="preserve"> </w:t>
      </w:r>
      <w:r w:rsidR="002E7E2F" w:rsidRPr="00E21EB2">
        <w:rPr>
          <w:rFonts w:eastAsia="Arial" w:cs="Arial"/>
          <w:bCs/>
          <w:color w:val="221F1F"/>
          <w:sz w:val="22"/>
          <w:lang w:eastAsia="de-DE" w:bidi="de-DE"/>
        </w:rPr>
        <w:t>Es ist nach aktuellem Stand nicht mehr als die Hälfte des gezeichneten Stammkapitals infolge aufgelaufener Verluste verlorengegangen.</w:t>
      </w:r>
    </w:p>
    <w:p w14:paraId="0661A54C" w14:textId="57A7A3DE" w:rsidR="006E25FB" w:rsidRPr="00727F77" w:rsidRDefault="006E25FB" w:rsidP="00A07773">
      <w:pPr>
        <w:widowControl w:val="0"/>
        <w:autoSpaceDE w:val="0"/>
        <w:autoSpaceDN w:val="0"/>
        <w:spacing w:before="120" w:after="0" w:line="240" w:lineRule="auto"/>
        <w:ind w:left="284"/>
        <w:outlineLvl w:val="2"/>
        <w:rPr>
          <w:rFonts w:eastAsia="Tahoma" w:cs="Arial"/>
          <w:sz w:val="22"/>
          <w:lang w:eastAsia="de-DE" w:bidi="de-DE"/>
        </w:rPr>
      </w:pPr>
      <w:r w:rsidRPr="00727F77">
        <w:rPr>
          <w:rFonts w:eastAsia="Tahoma" w:cs="Arial"/>
          <w:sz w:val="22"/>
          <w:lang w:eastAsia="de-DE" w:bidi="de-DE"/>
        </w:rPr>
        <w:t xml:space="preserve">Angaben zum </w:t>
      </w:r>
      <w:r w:rsidR="00C03BD6" w:rsidRPr="00727F77">
        <w:rPr>
          <w:rFonts w:eastAsia="Tahoma" w:cs="Arial"/>
          <w:sz w:val="22"/>
          <w:lang w:eastAsia="de-DE" w:bidi="de-DE"/>
        </w:rPr>
        <w:t xml:space="preserve">letzten Geschäftsjahr vom   </w:t>
      </w:r>
      <w:r w:rsidR="006F3C9C" w:rsidRPr="00727F77">
        <w:rPr>
          <w:rFonts w:eastAsia="Tahoma" w:cs="Arial"/>
          <w:sz w:val="22"/>
          <w:lang w:eastAsia="de-DE" w:bidi="de-DE"/>
        </w:rPr>
        <w:t xml:space="preserve">  </w:t>
      </w:r>
      <w:r w:rsidR="00C03BD6" w:rsidRPr="00727F77">
        <w:rPr>
          <w:rFonts w:eastAsia="Tahoma" w:cs="Arial"/>
          <w:sz w:val="22"/>
          <w:lang w:eastAsia="de-DE" w:bidi="de-DE"/>
        </w:rPr>
        <w:t xml:space="preserve">       bis</w:t>
      </w:r>
      <w:r w:rsidR="006F3C9C" w:rsidRPr="00727F77">
        <w:rPr>
          <w:rFonts w:eastAsia="Tahoma" w:cs="Arial"/>
          <w:sz w:val="22"/>
          <w:lang w:eastAsia="de-DE" w:bidi="de-DE"/>
        </w:rPr>
        <w:t xml:space="preserve">       </w:t>
      </w:r>
      <w:r w:rsidR="00C03BD6" w:rsidRPr="00727F77">
        <w:rPr>
          <w:rFonts w:eastAsia="Tahoma" w:cs="Arial"/>
          <w:sz w:val="22"/>
          <w:lang w:eastAsia="de-DE" w:bidi="de-DE"/>
        </w:rPr>
        <w:t xml:space="preserve">        </w:t>
      </w:r>
    </w:p>
    <w:tbl>
      <w:tblPr>
        <w:tblStyle w:val="Tabellenraster"/>
        <w:tblW w:w="8783" w:type="dxa"/>
        <w:tblInd w:w="284" w:type="dxa"/>
        <w:tblLook w:val="04A0" w:firstRow="1" w:lastRow="0" w:firstColumn="1" w:lastColumn="0" w:noHBand="0" w:noVBand="1"/>
      </w:tblPr>
      <w:tblGrid>
        <w:gridCol w:w="5523"/>
        <w:gridCol w:w="3260"/>
      </w:tblGrid>
      <w:tr w:rsidR="006E25FB" w:rsidRPr="00727F77" w14:paraId="74617B8A" w14:textId="77777777" w:rsidTr="006F3C9C">
        <w:trPr>
          <w:trHeight w:val="510"/>
        </w:trPr>
        <w:tc>
          <w:tcPr>
            <w:tcW w:w="5523" w:type="dxa"/>
          </w:tcPr>
          <w:p w14:paraId="6B0EF979" w14:textId="32626B2C" w:rsidR="006E25FB" w:rsidRPr="00727F77" w:rsidRDefault="006E25FB" w:rsidP="008643EA">
            <w:pPr>
              <w:widowControl w:val="0"/>
              <w:autoSpaceDE w:val="0"/>
              <w:autoSpaceDN w:val="0"/>
              <w:spacing w:after="0" w:line="240" w:lineRule="auto"/>
              <w:outlineLvl w:val="2"/>
              <w:rPr>
                <w:rFonts w:eastAsia="Arial" w:cs="Arial"/>
                <w:bCs/>
                <w:color w:val="221F1F"/>
                <w:sz w:val="22"/>
                <w:lang w:eastAsia="de-DE" w:bidi="de-DE"/>
              </w:rPr>
            </w:pPr>
            <w:r w:rsidRPr="00727F77">
              <w:rPr>
                <w:rFonts w:eastAsia="Tahoma" w:cs="Arial"/>
                <w:sz w:val="22"/>
                <w:lang w:eastAsia="de-DE" w:bidi="de-DE"/>
              </w:rPr>
              <w:t>Gezeichnetes Stammkapital</w:t>
            </w:r>
          </w:p>
        </w:tc>
        <w:tc>
          <w:tcPr>
            <w:tcW w:w="3260" w:type="dxa"/>
          </w:tcPr>
          <w:p w14:paraId="38857EE2" w14:textId="77777777" w:rsidR="006E25FB" w:rsidRPr="00727F77" w:rsidRDefault="006E25FB" w:rsidP="008643EA">
            <w:pPr>
              <w:widowControl w:val="0"/>
              <w:autoSpaceDE w:val="0"/>
              <w:autoSpaceDN w:val="0"/>
              <w:spacing w:after="0" w:line="240" w:lineRule="auto"/>
              <w:jc w:val="right"/>
              <w:outlineLvl w:val="2"/>
              <w:rPr>
                <w:rFonts w:eastAsia="Arial" w:cs="Arial"/>
                <w:bCs/>
                <w:color w:val="221F1F"/>
                <w:sz w:val="22"/>
                <w:lang w:eastAsia="de-DE" w:bidi="de-DE"/>
              </w:rPr>
            </w:pPr>
            <w:r w:rsidRPr="00727F77">
              <w:rPr>
                <w:rFonts w:eastAsia="Tahoma" w:cs="Arial"/>
                <w:w w:val="105"/>
                <w:sz w:val="22"/>
                <w:lang w:eastAsia="de-DE" w:bidi="de-DE"/>
              </w:rPr>
              <w:t>EUR</w:t>
            </w:r>
          </w:p>
        </w:tc>
      </w:tr>
      <w:tr w:rsidR="006E25FB" w:rsidRPr="00727F77" w14:paraId="648DAE72" w14:textId="77777777" w:rsidTr="006F3C9C">
        <w:trPr>
          <w:trHeight w:val="510"/>
        </w:trPr>
        <w:tc>
          <w:tcPr>
            <w:tcW w:w="5523" w:type="dxa"/>
          </w:tcPr>
          <w:p w14:paraId="5E03830E" w14:textId="77777777" w:rsidR="00C03BD6" w:rsidRPr="00727F77" w:rsidRDefault="00C03BD6" w:rsidP="008643EA">
            <w:pPr>
              <w:widowControl w:val="0"/>
              <w:autoSpaceDE w:val="0"/>
              <w:autoSpaceDN w:val="0"/>
              <w:spacing w:after="0" w:line="240" w:lineRule="auto"/>
              <w:outlineLvl w:val="2"/>
              <w:rPr>
                <w:rFonts w:eastAsia="Tahoma" w:cs="Arial"/>
                <w:sz w:val="22"/>
                <w:lang w:eastAsia="de-DE" w:bidi="de-DE"/>
              </w:rPr>
            </w:pPr>
            <w:r w:rsidRPr="00727F77">
              <w:rPr>
                <w:rFonts w:eastAsia="Tahoma" w:cs="Arial"/>
                <w:sz w:val="22"/>
                <w:lang w:eastAsia="de-DE" w:bidi="de-DE"/>
              </w:rPr>
              <w:t>Summe vorhandenes Kapital</w:t>
            </w:r>
            <w:r w:rsidR="00936E2B" w:rsidRPr="00727F77">
              <w:rPr>
                <w:rFonts w:eastAsia="Tahoma" w:cs="Arial"/>
                <w:sz w:val="22"/>
                <w:lang w:eastAsia="de-DE" w:bidi="de-DE"/>
              </w:rPr>
              <w:t>*</w:t>
            </w:r>
            <w:r w:rsidRPr="00727F77">
              <w:rPr>
                <w:rFonts w:eastAsia="Tahoma" w:cs="Arial"/>
                <w:sz w:val="22"/>
                <w:lang w:eastAsia="de-DE" w:bidi="de-DE"/>
              </w:rPr>
              <w:t xml:space="preserve"> ohne Stammkapital</w:t>
            </w:r>
          </w:p>
          <w:p w14:paraId="135D1FC0" w14:textId="2A7EFF9F" w:rsidR="006F3C9C" w:rsidRPr="00727F77" w:rsidRDefault="006F3C9C" w:rsidP="008643EA">
            <w:pPr>
              <w:widowControl w:val="0"/>
              <w:autoSpaceDE w:val="0"/>
              <w:autoSpaceDN w:val="0"/>
              <w:spacing w:after="0" w:line="240" w:lineRule="auto"/>
              <w:outlineLvl w:val="2"/>
              <w:rPr>
                <w:rFonts w:eastAsia="Tahoma" w:cs="Arial"/>
                <w:sz w:val="22"/>
                <w:lang w:eastAsia="de-DE" w:bidi="de-DE"/>
              </w:rPr>
            </w:pPr>
            <w:r w:rsidRPr="00727F77">
              <w:rPr>
                <w:rFonts w:eastAsia="Tahoma" w:cs="Arial"/>
                <w:lang w:eastAsia="de-DE" w:bidi="de-DE"/>
              </w:rPr>
              <w:t>(*</w:t>
            </w:r>
            <w:r w:rsidR="0049304F">
              <w:rPr>
                <w:rFonts w:eastAsia="Tahoma" w:cs="Arial"/>
                <w:lang w:eastAsia="de-DE" w:bidi="de-DE"/>
              </w:rPr>
              <w:t xml:space="preserve">bestehend aus: </w:t>
            </w:r>
            <w:r w:rsidRPr="00727F77">
              <w:rPr>
                <w:rFonts w:eastAsia="Arial" w:cs="Arial"/>
                <w:bCs/>
                <w:color w:val="221F1F"/>
                <w:lang w:eastAsia="de-DE" w:bidi="de-DE"/>
              </w:rPr>
              <w:t>Kapitalrücklage, Gewinnrücklage, Jahresüberschuss</w:t>
            </w:r>
            <w:r w:rsidR="00727F77" w:rsidRPr="00727F77">
              <w:rPr>
                <w:rFonts w:eastAsia="Arial" w:cs="Arial"/>
                <w:bCs/>
                <w:color w:val="221F1F"/>
                <w:lang w:eastAsia="de-DE" w:bidi="de-DE"/>
              </w:rPr>
              <w:t xml:space="preserve">, </w:t>
            </w:r>
            <w:r w:rsidRPr="00727F77">
              <w:rPr>
                <w:rFonts w:eastAsia="Arial" w:cs="Arial"/>
                <w:bCs/>
                <w:color w:val="221F1F"/>
                <w:lang w:eastAsia="de-DE" w:bidi="de-DE"/>
              </w:rPr>
              <w:t>sonstige Eigenkapitalelemente)</w:t>
            </w:r>
          </w:p>
        </w:tc>
        <w:tc>
          <w:tcPr>
            <w:tcW w:w="3260" w:type="dxa"/>
          </w:tcPr>
          <w:p w14:paraId="78B8CC97" w14:textId="77777777" w:rsidR="006E25FB" w:rsidRPr="00727F77" w:rsidRDefault="006E25FB" w:rsidP="008643EA">
            <w:pPr>
              <w:widowControl w:val="0"/>
              <w:autoSpaceDE w:val="0"/>
              <w:autoSpaceDN w:val="0"/>
              <w:spacing w:after="0" w:line="240" w:lineRule="auto"/>
              <w:jc w:val="right"/>
              <w:outlineLvl w:val="2"/>
              <w:rPr>
                <w:rFonts w:eastAsia="Tahoma" w:cs="Arial"/>
                <w:sz w:val="22"/>
                <w:lang w:eastAsia="de-DE" w:bidi="de-DE"/>
              </w:rPr>
            </w:pPr>
            <w:r w:rsidRPr="00727F77">
              <w:rPr>
                <w:rFonts w:eastAsia="Tahoma" w:cs="Arial"/>
                <w:sz w:val="22"/>
                <w:lang w:eastAsia="de-DE" w:bidi="de-DE"/>
              </w:rPr>
              <w:t>EUR</w:t>
            </w:r>
          </w:p>
        </w:tc>
      </w:tr>
      <w:tr w:rsidR="00C03BD6" w:rsidRPr="00727F77" w14:paraId="3A042C46" w14:textId="77777777" w:rsidTr="006F3C9C">
        <w:trPr>
          <w:trHeight w:val="510"/>
        </w:trPr>
        <w:tc>
          <w:tcPr>
            <w:tcW w:w="5523" w:type="dxa"/>
          </w:tcPr>
          <w:p w14:paraId="69A1351B" w14:textId="77777777" w:rsidR="00651B54" w:rsidRPr="00727F77" w:rsidRDefault="00C03BD6" w:rsidP="008643EA">
            <w:pPr>
              <w:widowControl w:val="0"/>
              <w:autoSpaceDE w:val="0"/>
              <w:autoSpaceDN w:val="0"/>
              <w:spacing w:after="0" w:line="240" w:lineRule="auto"/>
              <w:outlineLvl w:val="2"/>
              <w:rPr>
                <w:rFonts w:eastAsia="Tahoma" w:cs="Arial"/>
                <w:sz w:val="22"/>
                <w:lang w:eastAsia="de-DE" w:bidi="de-DE"/>
              </w:rPr>
            </w:pPr>
            <w:r w:rsidRPr="00727F77">
              <w:rPr>
                <w:rFonts w:eastAsia="Tahoma" w:cs="Arial"/>
                <w:sz w:val="22"/>
                <w:lang w:eastAsia="de-DE" w:bidi="de-DE"/>
              </w:rPr>
              <w:t>Summe aufgelaufener Verluste</w:t>
            </w:r>
            <w:r w:rsidR="00651B54" w:rsidRPr="00727F77">
              <w:rPr>
                <w:rFonts w:eastAsia="Tahoma" w:cs="Arial"/>
                <w:sz w:val="22"/>
                <w:lang w:eastAsia="de-DE" w:bidi="de-DE"/>
              </w:rPr>
              <w:t>*</w:t>
            </w:r>
          </w:p>
          <w:p w14:paraId="2A5013F0" w14:textId="063685B9" w:rsidR="00C03BD6" w:rsidRPr="00727F77" w:rsidRDefault="00C03BD6" w:rsidP="008643EA">
            <w:pPr>
              <w:widowControl w:val="0"/>
              <w:autoSpaceDE w:val="0"/>
              <w:autoSpaceDN w:val="0"/>
              <w:spacing w:after="0" w:line="240" w:lineRule="auto"/>
              <w:outlineLvl w:val="2"/>
              <w:rPr>
                <w:rFonts w:eastAsia="Tahoma" w:cs="Arial"/>
                <w:lang w:eastAsia="de-DE" w:bidi="de-DE"/>
              </w:rPr>
            </w:pPr>
            <w:r w:rsidRPr="00727F77">
              <w:rPr>
                <w:rFonts w:eastAsia="Arial" w:cs="Arial"/>
                <w:bCs/>
                <w:color w:val="221F1F"/>
                <w:szCs w:val="20"/>
                <w:lang w:eastAsia="de-DE" w:bidi="de-DE"/>
              </w:rPr>
              <w:t>(</w:t>
            </w:r>
            <w:r w:rsidR="00651B54" w:rsidRPr="00727F77">
              <w:rPr>
                <w:rFonts w:eastAsia="Arial" w:cs="Arial"/>
                <w:bCs/>
                <w:color w:val="221F1F"/>
                <w:szCs w:val="20"/>
                <w:lang w:eastAsia="de-DE" w:bidi="de-DE"/>
              </w:rPr>
              <w:t>*</w:t>
            </w:r>
            <w:r w:rsidR="0049304F">
              <w:rPr>
                <w:rFonts w:eastAsia="Arial" w:cs="Arial"/>
                <w:bCs/>
                <w:color w:val="221F1F"/>
                <w:szCs w:val="20"/>
                <w:lang w:eastAsia="de-DE" w:bidi="de-DE"/>
              </w:rPr>
              <w:t xml:space="preserve">bestehend aus: </w:t>
            </w:r>
            <w:r w:rsidRPr="00727F77">
              <w:rPr>
                <w:rFonts w:eastAsia="Arial" w:cs="Arial"/>
                <w:bCs/>
                <w:color w:val="221F1F"/>
                <w:szCs w:val="20"/>
                <w:lang w:eastAsia="de-DE" w:bidi="de-DE"/>
              </w:rPr>
              <w:t>Verlustvortrag, Jahresfehlbetrag)</w:t>
            </w:r>
          </w:p>
        </w:tc>
        <w:tc>
          <w:tcPr>
            <w:tcW w:w="3260" w:type="dxa"/>
          </w:tcPr>
          <w:p w14:paraId="5D1998B4" w14:textId="0E39FFCB" w:rsidR="00C03BD6" w:rsidRPr="00727F77" w:rsidRDefault="00C03BD6" w:rsidP="008643EA">
            <w:pPr>
              <w:spacing w:after="0" w:line="233" w:lineRule="exact"/>
              <w:ind w:right="11"/>
              <w:jc w:val="right"/>
              <w:rPr>
                <w:rFonts w:eastAsia="Tahoma" w:cs="Arial"/>
                <w:w w:val="105"/>
                <w:lang w:eastAsia="de-DE" w:bidi="de-DE"/>
              </w:rPr>
            </w:pPr>
            <w:r w:rsidRPr="00727F77">
              <w:rPr>
                <w:rFonts w:eastAsia="Tahoma" w:cs="Arial"/>
                <w:w w:val="105"/>
                <w:lang w:eastAsia="de-DE" w:bidi="de-DE"/>
              </w:rPr>
              <w:t>EUR</w:t>
            </w:r>
          </w:p>
        </w:tc>
      </w:tr>
    </w:tbl>
    <w:p w14:paraId="57C6DBCF" w14:textId="16A4E684" w:rsidR="001D0D10" w:rsidRDefault="000943C0" w:rsidP="004A271D">
      <w:pPr>
        <w:widowControl w:val="0"/>
        <w:autoSpaceDE w:val="0"/>
        <w:autoSpaceDN w:val="0"/>
        <w:spacing w:before="160" w:after="0" w:line="240" w:lineRule="auto"/>
        <w:ind w:left="284" w:hanging="284"/>
        <w:outlineLvl w:val="2"/>
        <w:rPr>
          <w:rFonts w:eastAsia="Arial" w:cs="Arial"/>
          <w:bCs/>
          <w:color w:val="221F1F"/>
          <w:sz w:val="22"/>
          <w:lang w:eastAsia="de-DE" w:bidi="de-DE"/>
        </w:rPr>
      </w:pPr>
      <w:r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E21EB2">
        <w:rPr>
          <w:rFonts w:eastAsia="Arial" w:cs="Arial"/>
          <w:bCs/>
          <w:color w:val="221F1F"/>
          <w:sz w:val="22"/>
          <w:lang w:eastAsia="de-DE" w:bidi="de-DE"/>
        </w:rPr>
        <w:fldChar w:fldCharType="end"/>
      </w:r>
      <w:r w:rsidRPr="00E21EB2">
        <w:rPr>
          <w:rFonts w:eastAsia="Arial" w:cs="Arial"/>
          <w:bCs/>
          <w:color w:val="221F1F"/>
          <w:sz w:val="22"/>
          <w:lang w:eastAsia="de-DE" w:bidi="de-DE"/>
        </w:rPr>
        <w:t xml:space="preserve"> </w:t>
      </w:r>
      <w:r w:rsidR="006E25FB" w:rsidRPr="00E21EB2">
        <w:rPr>
          <w:rFonts w:eastAsia="Arial" w:cs="Arial"/>
          <w:bCs/>
          <w:color w:val="221F1F"/>
          <w:sz w:val="22"/>
          <w:lang w:eastAsia="de-DE" w:bidi="de-DE"/>
        </w:rPr>
        <w:t xml:space="preserve">Bei Gesellschaften, bei denen zumindest einige Gesellschafter unbeschränkt </w:t>
      </w:r>
      <w:r w:rsidR="006E25FB" w:rsidRPr="003A4EC7">
        <w:rPr>
          <w:rFonts w:eastAsia="Arial" w:cs="Arial"/>
          <w:bCs/>
          <w:color w:val="221F1F"/>
          <w:sz w:val="22"/>
          <w:lang w:eastAsia="de-DE" w:bidi="de-DE"/>
        </w:rPr>
        <w:t>haften</w:t>
      </w:r>
      <w:r w:rsidR="003A4EC7" w:rsidRPr="003A4EC7">
        <w:rPr>
          <w:rFonts w:eastAsia="Arial" w:cs="Arial"/>
          <w:bCs/>
          <w:color w:val="221F1F"/>
          <w:sz w:val="22"/>
          <w:lang w:eastAsia="de-DE" w:bidi="de-DE"/>
        </w:rPr>
        <w:t xml:space="preserve">, </w:t>
      </w:r>
      <w:r w:rsidR="003A4EC7" w:rsidRPr="00594175">
        <w:rPr>
          <w:rFonts w:eastAsia="Arial"/>
          <w:bCs/>
          <w:color w:val="221F1F"/>
          <w:sz w:val="22"/>
          <w:lang w:eastAsia="de-DE" w:bidi="de-DE"/>
        </w:rPr>
        <w:t>u. a. KG/OHG/GmbH</w:t>
      </w:r>
      <w:r w:rsidR="0049304F">
        <w:rPr>
          <w:rFonts w:eastAsia="Arial"/>
          <w:bCs/>
          <w:color w:val="221F1F"/>
          <w:sz w:val="22"/>
          <w:lang w:eastAsia="de-DE" w:bidi="de-DE"/>
        </w:rPr>
        <w:t xml:space="preserve"> </w:t>
      </w:r>
      <w:r w:rsidR="003A4EC7" w:rsidRPr="00594175">
        <w:rPr>
          <w:rFonts w:eastAsia="Arial"/>
          <w:bCs/>
          <w:color w:val="221F1F"/>
          <w:sz w:val="22"/>
          <w:lang w:eastAsia="de-DE" w:bidi="de-DE"/>
        </w:rPr>
        <w:t>&amp;</w:t>
      </w:r>
      <w:r w:rsidR="0049304F">
        <w:rPr>
          <w:rFonts w:eastAsia="Arial"/>
          <w:bCs/>
          <w:color w:val="221F1F"/>
          <w:sz w:val="22"/>
          <w:lang w:eastAsia="de-DE" w:bidi="de-DE"/>
        </w:rPr>
        <w:t xml:space="preserve"> </w:t>
      </w:r>
      <w:r w:rsidR="003A4EC7" w:rsidRPr="00594175">
        <w:rPr>
          <w:rFonts w:eastAsia="Arial"/>
          <w:bCs/>
          <w:color w:val="221F1F"/>
          <w:sz w:val="22"/>
          <w:lang w:eastAsia="de-DE" w:bidi="de-DE"/>
        </w:rPr>
        <w:t>Co. KG</w:t>
      </w:r>
      <w:r w:rsidR="006E25FB" w:rsidRPr="00E21EB2">
        <w:rPr>
          <w:rFonts w:eastAsia="Arial" w:cs="Arial"/>
          <w:bCs/>
          <w:color w:val="221F1F"/>
          <w:sz w:val="22"/>
          <w:lang w:eastAsia="de-DE" w:bidi="de-DE"/>
        </w:rPr>
        <w:t xml:space="preserve">: </w:t>
      </w:r>
    </w:p>
    <w:p w14:paraId="43F8A3FD" w14:textId="5A039DBA" w:rsidR="002E7E2F" w:rsidRPr="00E21EB2" w:rsidRDefault="002E7E2F" w:rsidP="001D0D10">
      <w:pPr>
        <w:widowControl w:val="0"/>
        <w:autoSpaceDE w:val="0"/>
        <w:autoSpaceDN w:val="0"/>
        <w:spacing w:before="160" w:after="0" w:line="240" w:lineRule="auto"/>
        <w:ind w:left="284"/>
        <w:outlineLvl w:val="2"/>
        <w:rPr>
          <w:rFonts w:eastAsia="Arial" w:cs="Arial"/>
          <w:bCs/>
          <w:color w:val="221F1F"/>
          <w:sz w:val="22"/>
          <w:lang w:eastAsia="de-DE" w:bidi="de-DE"/>
        </w:rPr>
      </w:pPr>
      <w:r w:rsidRPr="00E21EB2">
        <w:rPr>
          <w:rFonts w:eastAsia="Arial" w:cs="Arial"/>
          <w:bCs/>
          <w:color w:val="221F1F"/>
          <w:sz w:val="22"/>
          <w:lang w:eastAsia="de-DE" w:bidi="de-DE"/>
        </w:rPr>
        <w:t xml:space="preserve">Es ist nach aktuellem Stand nicht mehr als die Hälfte der Eigenmittel infolge aufgelaufener Verluste verlorengegangen. </w:t>
      </w:r>
    </w:p>
    <w:p w14:paraId="797DCD65" w14:textId="1C61DA54" w:rsidR="00C03BD6" w:rsidRPr="00024DE4" w:rsidRDefault="00C03BD6" w:rsidP="00C03BD6">
      <w:pPr>
        <w:widowControl w:val="0"/>
        <w:autoSpaceDE w:val="0"/>
        <w:autoSpaceDN w:val="0"/>
        <w:spacing w:before="160" w:after="0" w:line="240" w:lineRule="auto"/>
        <w:ind w:left="284"/>
        <w:outlineLvl w:val="2"/>
        <w:rPr>
          <w:rFonts w:eastAsia="Arial" w:cs="Arial"/>
          <w:bCs/>
          <w:color w:val="221F1F"/>
          <w:sz w:val="22"/>
          <w:lang w:eastAsia="de-DE" w:bidi="de-DE"/>
        </w:rPr>
      </w:pPr>
      <w:r w:rsidRPr="00024DE4">
        <w:rPr>
          <w:rFonts w:eastAsia="Tahoma" w:cs="Arial"/>
          <w:sz w:val="22"/>
          <w:lang w:eastAsia="de-DE" w:bidi="de-DE"/>
        </w:rPr>
        <w:t>Angaben zum letzten Geschäftsjahr vom</w:t>
      </w:r>
      <w:r w:rsidR="00024DE4">
        <w:rPr>
          <w:rFonts w:eastAsia="Tahoma" w:cs="Arial"/>
          <w:sz w:val="22"/>
          <w:lang w:eastAsia="de-DE" w:bidi="de-DE"/>
        </w:rPr>
        <w:t xml:space="preserve">         </w:t>
      </w:r>
      <w:r w:rsidRPr="00024DE4">
        <w:rPr>
          <w:rFonts w:eastAsia="Tahoma" w:cs="Arial"/>
          <w:sz w:val="22"/>
          <w:lang w:eastAsia="de-DE" w:bidi="de-DE"/>
        </w:rPr>
        <w:t>bis</w:t>
      </w:r>
      <w:r w:rsidR="006E788F">
        <w:rPr>
          <w:rFonts w:eastAsia="Tahoma" w:cs="Arial"/>
          <w:sz w:val="22"/>
          <w:lang w:eastAsia="de-DE" w:bidi="de-DE"/>
        </w:rPr>
        <w:t xml:space="preserve">     </w:t>
      </w:r>
      <w:r w:rsidR="00024DE4">
        <w:rPr>
          <w:rFonts w:eastAsia="Tahoma" w:cs="Arial"/>
          <w:sz w:val="22"/>
          <w:lang w:eastAsia="de-DE" w:bidi="de-DE"/>
        </w:rPr>
        <w:tab/>
      </w:r>
      <w:r w:rsidR="006E788F">
        <w:rPr>
          <w:rFonts w:eastAsia="Tahoma" w:cs="Arial"/>
          <w:sz w:val="22"/>
          <w:lang w:eastAsia="de-DE" w:bidi="de-DE"/>
        </w:rPr>
        <w:t xml:space="preserve">       </w:t>
      </w:r>
    </w:p>
    <w:tbl>
      <w:tblPr>
        <w:tblStyle w:val="Tabellenraster"/>
        <w:tblW w:w="8783" w:type="dxa"/>
        <w:tblInd w:w="284" w:type="dxa"/>
        <w:tblLook w:val="04A0" w:firstRow="1" w:lastRow="0" w:firstColumn="1" w:lastColumn="0" w:noHBand="0" w:noVBand="1"/>
      </w:tblPr>
      <w:tblGrid>
        <w:gridCol w:w="5523"/>
        <w:gridCol w:w="3260"/>
      </w:tblGrid>
      <w:tr w:rsidR="00C03BD6" w:rsidRPr="00024DE4" w14:paraId="26F466EA" w14:textId="77777777" w:rsidTr="00A360AD">
        <w:trPr>
          <w:trHeight w:val="903"/>
        </w:trPr>
        <w:tc>
          <w:tcPr>
            <w:tcW w:w="5523" w:type="dxa"/>
          </w:tcPr>
          <w:p w14:paraId="1A085E61" w14:textId="77777777" w:rsidR="00C03BD6" w:rsidRPr="00024DE4" w:rsidRDefault="00C03BD6" w:rsidP="00E8238D">
            <w:pPr>
              <w:widowControl w:val="0"/>
              <w:autoSpaceDE w:val="0"/>
              <w:autoSpaceDN w:val="0"/>
              <w:spacing w:after="0" w:line="240" w:lineRule="auto"/>
              <w:outlineLvl w:val="2"/>
              <w:rPr>
                <w:rFonts w:eastAsia="Tahoma" w:cs="Arial"/>
                <w:b/>
                <w:sz w:val="22"/>
                <w:lang w:eastAsia="de-DE" w:bidi="de-DE"/>
              </w:rPr>
            </w:pPr>
            <w:r w:rsidRPr="00024DE4">
              <w:rPr>
                <w:rFonts w:eastAsia="Tahoma" w:cs="Arial"/>
                <w:b/>
                <w:sz w:val="22"/>
                <w:lang w:eastAsia="de-DE" w:bidi="de-DE"/>
              </w:rPr>
              <w:t>Summe in den Geschäftsbüchern ausgewiesener Eigenmittel</w:t>
            </w:r>
            <w:r w:rsidR="006F3C9C" w:rsidRPr="00024DE4">
              <w:rPr>
                <w:rFonts w:eastAsia="Tahoma" w:cs="Arial"/>
                <w:b/>
                <w:sz w:val="22"/>
                <w:lang w:eastAsia="de-DE" w:bidi="de-DE"/>
              </w:rPr>
              <w:t>*</w:t>
            </w:r>
          </w:p>
          <w:p w14:paraId="6A3D8F4E" w14:textId="2B49EE19" w:rsidR="006F3C9C" w:rsidRPr="00024DE4" w:rsidRDefault="006F3C9C" w:rsidP="008B5AFC">
            <w:pPr>
              <w:widowControl w:val="0"/>
              <w:autoSpaceDE w:val="0"/>
              <w:autoSpaceDN w:val="0"/>
              <w:spacing w:after="0" w:line="240" w:lineRule="auto"/>
              <w:outlineLvl w:val="2"/>
              <w:rPr>
                <w:rFonts w:eastAsia="Arial" w:cs="Arial"/>
                <w:bCs/>
                <w:color w:val="221F1F"/>
                <w:sz w:val="22"/>
                <w:lang w:eastAsia="de-DE" w:bidi="de-DE"/>
              </w:rPr>
            </w:pPr>
            <w:r w:rsidRPr="00024DE4">
              <w:rPr>
                <w:rFonts w:eastAsia="Arial" w:cs="Arial"/>
                <w:bCs/>
                <w:color w:val="221F1F"/>
                <w:lang w:eastAsia="de-DE" w:bidi="de-DE"/>
              </w:rPr>
              <w:t>(*</w:t>
            </w:r>
            <w:r w:rsidR="0049304F">
              <w:rPr>
                <w:rFonts w:eastAsia="Arial" w:cs="Arial"/>
                <w:bCs/>
                <w:color w:val="221F1F"/>
                <w:lang w:eastAsia="de-DE" w:bidi="de-DE"/>
              </w:rPr>
              <w:t xml:space="preserve">bestehend aus: </w:t>
            </w:r>
            <w:r w:rsidRPr="00024DE4">
              <w:rPr>
                <w:rFonts w:eastAsia="Arial" w:cs="Arial"/>
                <w:bCs/>
                <w:color w:val="221F1F"/>
                <w:lang w:eastAsia="de-DE" w:bidi="de-DE"/>
              </w:rPr>
              <w:t>Kapital, Kapitalkonten, Gewinnrücklage, Jahresüberschuss, sonstige Eigenkapitalelemente</w:t>
            </w:r>
            <w:r w:rsidR="00024DE4">
              <w:rPr>
                <w:rFonts w:eastAsia="Arial" w:cs="Arial"/>
                <w:bCs/>
                <w:color w:val="221F1F"/>
                <w:lang w:eastAsia="de-DE" w:bidi="de-DE"/>
              </w:rPr>
              <w:t>)</w:t>
            </w:r>
          </w:p>
        </w:tc>
        <w:tc>
          <w:tcPr>
            <w:tcW w:w="3260" w:type="dxa"/>
          </w:tcPr>
          <w:p w14:paraId="56AF87AA" w14:textId="77777777" w:rsidR="00C03BD6" w:rsidRPr="00024DE4" w:rsidRDefault="00C03BD6" w:rsidP="00FC0353">
            <w:pPr>
              <w:widowControl w:val="0"/>
              <w:autoSpaceDE w:val="0"/>
              <w:autoSpaceDN w:val="0"/>
              <w:spacing w:before="160" w:after="0" w:line="240" w:lineRule="auto"/>
              <w:jc w:val="right"/>
              <w:outlineLvl w:val="2"/>
              <w:rPr>
                <w:rFonts w:eastAsia="Arial" w:cs="Arial"/>
                <w:b/>
                <w:bCs/>
                <w:color w:val="221F1F"/>
                <w:sz w:val="22"/>
                <w:lang w:eastAsia="de-DE" w:bidi="de-DE"/>
              </w:rPr>
            </w:pPr>
            <w:r w:rsidRPr="00024DE4">
              <w:rPr>
                <w:rFonts w:eastAsia="Tahoma" w:cs="Arial"/>
                <w:b/>
                <w:w w:val="105"/>
                <w:sz w:val="22"/>
                <w:lang w:eastAsia="de-DE" w:bidi="de-DE"/>
              </w:rPr>
              <w:t>EUR</w:t>
            </w:r>
          </w:p>
        </w:tc>
      </w:tr>
      <w:tr w:rsidR="00C03BD6" w:rsidRPr="00024DE4" w14:paraId="7608E654" w14:textId="77777777" w:rsidTr="00A360AD">
        <w:trPr>
          <w:trHeight w:val="510"/>
        </w:trPr>
        <w:tc>
          <w:tcPr>
            <w:tcW w:w="5523" w:type="dxa"/>
          </w:tcPr>
          <w:p w14:paraId="2B830D0C" w14:textId="45D5854E" w:rsidR="00C03BD6" w:rsidRPr="00024DE4" w:rsidRDefault="00C03BD6" w:rsidP="00E8238D">
            <w:pPr>
              <w:widowControl w:val="0"/>
              <w:autoSpaceDE w:val="0"/>
              <w:autoSpaceDN w:val="0"/>
              <w:spacing w:before="120" w:after="0" w:line="240" w:lineRule="auto"/>
              <w:outlineLvl w:val="2"/>
              <w:rPr>
                <w:rFonts w:eastAsia="Tahoma" w:cs="Arial"/>
                <w:b/>
                <w:sz w:val="22"/>
                <w:lang w:eastAsia="de-DE" w:bidi="de-DE"/>
              </w:rPr>
            </w:pPr>
            <w:r w:rsidRPr="00024DE4">
              <w:rPr>
                <w:rFonts w:eastAsia="Tahoma" w:cs="Arial"/>
                <w:b/>
                <w:sz w:val="22"/>
                <w:lang w:eastAsia="de-DE" w:bidi="de-DE"/>
              </w:rPr>
              <w:t>Summe aufgelaufener Verluste</w:t>
            </w:r>
            <w:r w:rsidR="00651B54" w:rsidRPr="00024DE4">
              <w:rPr>
                <w:rFonts w:eastAsia="Tahoma" w:cs="Arial"/>
                <w:b/>
                <w:sz w:val="22"/>
                <w:lang w:eastAsia="de-DE" w:bidi="de-DE"/>
              </w:rPr>
              <w:t>*</w:t>
            </w:r>
          </w:p>
          <w:p w14:paraId="17427A92" w14:textId="06BB2BCA" w:rsidR="00651B54" w:rsidRPr="00024DE4" w:rsidRDefault="00651B54" w:rsidP="00651B54">
            <w:pPr>
              <w:widowControl w:val="0"/>
              <w:autoSpaceDE w:val="0"/>
              <w:autoSpaceDN w:val="0"/>
              <w:spacing w:after="0" w:line="240" w:lineRule="auto"/>
              <w:outlineLvl w:val="2"/>
              <w:rPr>
                <w:rFonts w:eastAsia="Tahoma" w:cs="Arial"/>
                <w:sz w:val="22"/>
                <w:lang w:eastAsia="de-DE" w:bidi="de-DE"/>
              </w:rPr>
            </w:pPr>
            <w:r w:rsidRPr="00024DE4">
              <w:rPr>
                <w:rFonts w:eastAsia="Arial" w:cs="Arial"/>
                <w:bCs/>
                <w:color w:val="221F1F"/>
                <w:lang w:eastAsia="de-DE" w:bidi="de-DE"/>
              </w:rPr>
              <w:t>(*</w:t>
            </w:r>
            <w:r w:rsidR="0049304F">
              <w:rPr>
                <w:rFonts w:eastAsia="Arial" w:cs="Arial"/>
                <w:bCs/>
                <w:color w:val="221F1F"/>
                <w:lang w:eastAsia="de-DE" w:bidi="de-DE"/>
              </w:rPr>
              <w:t xml:space="preserve">bestehend aus: </w:t>
            </w:r>
            <w:r w:rsidRPr="00024DE4">
              <w:rPr>
                <w:rFonts w:eastAsia="Arial" w:cs="Arial"/>
                <w:bCs/>
                <w:color w:val="221F1F"/>
                <w:lang w:eastAsia="de-DE" w:bidi="de-DE"/>
              </w:rPr>
              <w:t>Verlustvortrag, Jahresfehlbetrag)</w:t>
            </w:r>
          </w:p>
        </w:tc>
        <w:tc>
          <w:tcPr>
            <w:tcW w:w="3260" w:type="dxa"/>
          </w:tcPr>
          <w:p w14:paraId="6C64E743" w14:textId="77777777" w:rsidR="00C03BD6" w:rsidRPr="00024DE4" w:rsidRDefault="00C03BD6" w:rsidP="00BE63AE">
            <w:pPr>
              <w:widowControl w:val="0"/>
              <w:autoSpaceDE w:val="0"/>
              <w:autoSpaceDN w:val="0"/>
              <w:spacing w:before="160" w:after="0" w:line="240" w:lineRule="auto"/>
              <w:jc w:val="right"/>
              <w:outlineLvl w:val="2"/>
              <w:rPr>
                <w:rFonts w:eastAsia="Tahoma" w:cs="Arial"/>
                <w:b/>
                <w:sz w:val="22"/>
                <w:lang w:eastAsia="de-DE" w:bidi="de-DE"/>
              </w:rPr>
            </w:pPr>
            <w:r w:rsidRPr="00024DE4">
              <w:rPr>
                <w:rFonts w:eastAsia="Tahoma" w:cs="Arial"/>
                <w:b/>
                <w:sz w:val="22"/>
                <w:lang w:eastAsia="de-DE" w:bidi="de-DE"/>
              </w:rPr>
              <w:t>EUR</w:t>
            </w:r>
          </w:p>
        </w:tc>
      </w:tr>
    </w:tbl>
    <w:p w14:paraId="27A024C4" w14:textId="1B1F86ED" w:rsidR="000454E7" w:rsidRPr="00594175" w:rsidRDefault="000454E7" w:rsidP="00594175">
      <w:pPr>
        <w:widowControl w:val="0"/>
        <w:autoSpaceDE w:val="0"/>
        <w:autoSpaceDN w:val="0"/>
        <w:spacing w:before="120" w:after="0" w:line="240" w:lineRule="auto"/>
        <w:ind w:left="284" w:hanging="426"/>
        <w:outlineLvl w:val="2"/>
        <w:rPr>
          <w:rFonts w:eastAsia="Arial" w:cs="Arial"/>
          <w:b/>
          <w:bCs/>
          <w:color w:val="221F1F"/>
          <w:sz w:val="22"/>
          <w:lang w:eastAsia="de-DE" w:bidi="de-DE"/>
        </w:rPr>
      </w:pPr>
      <w:r w:rsidRPr="00594175">
        <w:rPr>
          <w:rFonts w:eastAsia="Arial" w:cs="Arial"/>
          <w:b/>
          <w:bCs/>
          <w:color w:val="221F1F"/>
          <w:sz w:val="22"/>
          <w:lang w:eastAsia="de-DE" w:bidi="de-DE"/>
        </w:rPr>
        <w:t xml:space="preserve">  </w:t>
      </w:r>
      <w:r w:rsidR="00594175" w:rsidRPr="00594175">
        <w:rPr>
          <w:rFonts w:eastAsia="Arial" w:cs="Arial"/>
          <w:b/>
          <w:bCs/>
          <w:color w:val="221F1F"/>
          <w:sz w:val="22"/>
          <w:lang w:eastAsia="de-DE" w:bidi="de-DE"/>
        </w:rPr>
        <w:t xml:space="preserve">2.4 </w:t>
      </w:r>
    </w:p>
    <w:p w14:paraId="45AF4E04" w14:textId="5E58B095" w:rsidR="00321045" w:rsidRDefault="003A4EC7" w:rsidP="00321045">
      <w:pPr>
        <w:widowControl w:val="0"/>
        <w:autoSpaceDE w:val="0"/>
        <w:autoSpaceDN w:val="0"/>
        <w:spacing w:before="160" w:after="0" w:line="240" w:lineRule="auto"/>
        <w:outlineLvl w:val="2"/>
        <w:rPr>
          <w:rFonts w:eastAsia="Arial" w:cs="Arial"/>
          <w:b/>
          <w:bCs/>
          <w:color w:val="221F1F"/>
          <w:sz w:val="22"/>
          <w:lang w:eastAsia="de-DE" w:bidi="de-DE"/>
        </w:rPr>
      </w:pPr>
      <w:r w:rsidRPr="00024DE4">
        <w:rPr>
          <w:rFonts w:eastAsia="Arial" w:cs="Arial"/>
          <w:b/>
          <w:bCs/>
          <w:color w:val="221F1F"/>
          <w:sz w:val="22"/>
          <w:lang w:bidi="de-DE"/>
        </w:rPr>
        <w:fldChar w:fldCharType="begin">
          <w:ffData>
            <w:name w:val="Kontrollkästchen1"/>
            <w:enabled/>
            <w:calcOnExit w:val="0"/>
            <w:checkBox>
              <w:sizeAuto/>
              <w:default w:val="0"/>
            </w:checkBox>
          </w:ffData>
        </w:fldChar>
      </w:r>
      <w:r w:rsidRPr="00024DE4">
        <w:rPr>
          <w:rFonts w:eastAsia="Arial" w:cs="Arial"/>
          <w:b/>
          <w:bCs/>
          <w:color w:val="221F1F"/>
          <w:sz w:val="22"/>
          <w:lang w:bidi="de-DE"/>
        </w:rPr>
        <w:instrText xml:space="preserve"> FORMCHECKBOX </w:instrText>
      </w:r>
      <w:r w:rsidR="00557C18">
        <w:rPr>
          <w:rFonts w:eastAsia="Arial" w:cs="Arial"/>
          <w:b/>
          <w:bCs/>
          <w:color w:val="221F1F"/>
          <w:sz w:val="22"/>
          <w:lang w:bidi="de-DE"/>
        </w:rPr>
      </w:r>
      <w:r w:rsidR="00557C18">
        <w:rPr>
          <w:rFonts w:eastAsia="Arial" w:cs="Arial"/>
          <w:b/>
          <w:bCs/>
          <w:color w:val="221F1F"/>
          <w:sz w:val="22"/>
          <w:lang w:bidi="de-DE"/>
        </w:rPr>
        <w:fldChar w:fldCharType="separate"/>
      </w:r>
      <w:r w:rsidRPr="00024DE4">
        <w:rPr>
          <w:rFonts w:eastAsia="Arial" w:cs="Arial"/>
          <w:b/>
          <w:bCs/>
          <w:color w:val="221F1F"/>
          <w:sz w:val="22"/>
          <w:lang w:bidi="de-DE"/>
        </w:rPr>
        <w:fldChar w:fldCharType="end"/>
      </w:r>
      <w:r w:rsidRPr="00024DE4">
        <w:rPr>
          <w:rFonts w:eastAsia="Arial" w:cs="Arial"/>
          <w:b/>
          <w:bCs/>
          <w:color w:val="221F1F"/>
          <w:sz w:val="22"/>
          <w:lang w:bidi="de-DE"/>
        </w:rPr>
        <w:t xml:space="preserve"> </w:t>
      </w:r>
      <w:r w:rsidRPr="00024DE4">
        <w:rPr>
          <w:rFonts w:eastAsia="Times New Roman" w:cs="Arial"/>
          <w:color w:val="000000"/>
          <w:spacing w:val="2"/>
          <w:sz w:val="22"/>
        </w:rPr>
        <w:t> </w:t>
      </w:r>
      <w:r w:rsidR="00321045" w:rsidRPr="00024DE4">
        <w:rPr>
          <w:rFonts w:eastAsia="Arial" w:cs="Arial"/>
          <w:b/>
          <w:bCs/>
          <w:color w:val="221F1F"/>
          <w:sz w:val="22"/>
          <w:lang w:eastAsia="de-DE" w:bidi="de-DE"/>
        </w:rPr>
        <w:t xml:space="preserve">Zusätzliche Angaben von Unternehmen, die </w:t>
      </w:r>
      <w:r w:rsidR="00321045" w:rsidRPr="00024DE4">
        <w:rPr>
          <w:rFonts w:eastAsia="Arial" w:cs="Arial"/>
          <w:b/>
          <w:bCs/>
          <w:color w:val="221F1F"/>
          <w:sz w:val="22"/>
          <w:u w:val="single"/>
          <w:lang w:eastAsia="de-DE" w:bidi="de-DE"/>
        </w:rPr>
        <w:t>keine</w:t>
      </w:r>
      <w:r w:rsidR="00321045" w:rsidRPr="00024DE4">
        <w:rPr>
          <w:rFonts w:eastAsia="Arial" w:cs="Arial"/>
          <w:b/>
          <w:bCs/>
          <w:color w:val="221F1F"/>
          <w:sz w:val="22"/>
          <w:lang w:eastAsia="de-DE" w:bidi="de-DE"/>
        </w:rPr>
        <w:t xml:space="preserve"> </w:t>
      </w:r>
      <w:r w:rsidR="00EF63D9" w:rsidRPr="00024DE4">
        <w:rPr>
          <w:rFonts w:eastAsia="Arial" w:cs="Arial"/>
          <w:b/>
          <w:bCs/>
          <w:color w:val="221F1F"/>
          <w:sz w:val="22"/>
          <w:lang w:eastAsia="de-DE" w:bidi="de-DE"/>
        </w:rPr>
        <w:t xml:space="preserve">KMU </w:t>
      </w:r>
      <w:r w:rsidR="00321045" w:rsidRPr="00024DE4">
        <w:rPr>
          <w:rFonts w:eastAsia="Arial" w:cs="Arial"/>
          <w:b/>
          <w:bCs/>
          <w:color w:val="221F1F"/>
          <w:sz w:val="22"/>
          <w:lang w:eastAsia="de-DE" w:bidi="de-DE"/>
        </w:rPr>
        <w:t>sind</w:t>
      </w:r>
    </w:p>
    <w:p w14:paraId="3A88891E" w14:textId="6C07C8D6" w:rsidR="00632111" w:rsidRPr="00594175" w:rsidRDefault="00632111" w:rsidP="001D0D10">
      <w:pPr>
        <w:widowControl w:val="0"/>
        <w:autoSpaceDE w:val="0"/>
        <w:autoSpaceDN w:val="0"/>
        <w:spacing w:after="0" w:line="240" w:lineRule="auto"/>
        <w:ind w:left="425"/>
        <w:outlineLvl w:val="2"/>
        <w:rPr>
          <w:rFonts w:eastAsia="Arial" w:cs="Arial"/>
          <w:b/>
          <w:bCs/>
          <w:color w:val="221F1F"/>
          <w:sz w:val="16"/>
          <w:lang w:eastAsia="de-DE" w:bidi="de-DE"/>
        </w:rPr>
      </w:pPr>
      <w:r w:rsidRPr="00594175">
        <w:rPr>
          <w:rFonts w:eastAsia="Arial" w:cs="Arial"/>
          <w:b/>
          <w:bCs/>
          <w:color w:val="221F1F"/>
          <w:sz w:val="16"/>
          <w:lang w:eastAsia="de-DE" w:bidi="de-DE"/>
        </w:rPr>
        <w:t>(Geforderte Angaben zu den</w:t>
      </w:r>
      <w:r w:rsidR="00C214B3">
        <w:rPr>
          <w:rFonts w:eastAsia="Arial" w:cs="Arial"/>
          <w:b/>
          <w:bCs/>
          <w:color w:val="221F1F"/>
          <w:sz w:val="16"/>
          <w:lang w:eastAsia="de-DE" w:bidi="de-DE"/>
        </w:rPr>
        <w:t xml:space="preserve"> letzten beiden </w:t>
      </w:r>
      <w:r w:rsidRPr="00953D49">
        <w:rPr>
          <w:rFonts w:eastAsia="Arial" w:cs="Arial"/>
          <w:b/>
          <w:bCs/>
          <w:color w:val="221F1F"/>
          <w:sz w:val="16"/>
          <w:lang w:eastAsia="de-DE" w:bidi="de-DE"/>
        </w:rPr>
        <w:t>J</w:t>
      </w:r>
      <w:r w:rsidRPr="00594175">
        <w:rPr>
          <w:rFonts w:eastAsia="Arial" w:cs="Arial"/>
          <w:b/>
          <w:bCs/>
          <w:color w:val="221F1F"/>
          <w:sz w:val="16"/>
          <w:lang w:eastAsia="de-DE" w:bidi="de-DE"/>
        </w:rPr>
        <w:t>ahre</w:t>
      </w:r>
      <w:r w:rsidR="004C2FA8">
        <w:rPr>
          <w:rFonts w:eastAsia="Arial" w:cs="Arial"/>
          <w:b/>
          <w:bCs/>
          <w:color w:val="221F1F"/>
          <w:sz w:val="16"/>
          <w:lang w:eastAsia="de-DE" w:bidi="de-DE"/>
        </w:rPr>
        <w:t>n</w:t>
      </w:r>
      <w:r w:rsidRPr="00594175">
        <w:rPr>
          <w:rFonts w:eastAsia="Arial" w:cs="Arial"/>
          <w:b/>
          <w:bCs/>
          <w:color w:val="221F1F"/>
          <w:sz w:val="16"/>
          <w:lang w:eastAsia="de-DE" w:bidi="de-DE"/>
        </w:rPr>
        <w:t xml:space="preserve"> beziehen sich auf das einzelne Unternehmen</w:t>
      </w:r>
      <w:r w:rsidR="004C2FA8">
        <w:rPr>
          <w:rFonts w:eastAsia="Arial" w:cs="Arial"/>
          <w:b/>
          <w:bCs/>
          <w:color w:val="221F1F"/>
          <w:sz w:val="16"/>
          <w:lang w:eastAsia="de-DE" w:bidi="de-DE"/>
        </w:rPr>
        <w:t xml:space="preserve"> bezogen</w:t>
      </w:r>
      <w:r w:rsidR="00B51D5F" w:rsidRPr="00B51D5F">
        <w:t xml:space="preserve"> </w:t>
      </w:r>
      <w:r w:rsidR="00B51D5F" w:rsidRPr="00B51D5F">
        <w:rPr>
          <w:rFonts w:eastAsia="Arial" w:cs="Arial"/>
          <w:b/>
          <w:bCs/>
          <w:color w:val="221F1F"/>
          <w:sz w:val="16"/>
          <w:lang w:eastAsia="de-DE" w:bidi="de-DE"/>
        </w:rPr>
        <w:t xml:space="preserve">Unternehmen, die in einen konsolidierten Konzernabschluss (nur bei Vollkonsolidierung) einbezogen werden, können die Angaben </w:t>
      </w:r>
      <w:r w:rsidR="00842EAE" w:rsidRPr="00B51D5F">
        <w:rPr>
          <w:rFonts w:eastAsia="Arial" w:cs="Arial"/>
          <w:b/>
          <w:bCs/>
          <w:color w:val="221F1F"/>
          <w:sz w:val="16"/>
          <w:lang w:eastAsia="de-DE" w:bidi="de-DE"/>
        </w:rPr>
        <w:t>aus dem konsolidierten Jahresabschluss</w:t>
      </w:r>
      <w:r w:rsidR="00B51D5F" w:rsidRPr="00B51D5F">
        <w:rPr>
          <w:rFonts w:eastAsia="Arial" w:cs="Arial"/>
          <w:b/>
          <w:bCs/>
          <w:color w:val="221F1F"/>
          <w:sz w:val="16"/>
          <w:lang w:eastAsia="de-DE" w:bidi="de-DE"/>
        </w:rPr>
        <w:t xml:space="preserve"> des Unternehmensverbundes verwenden.)</w:t>
      </w:r>
    </w:p>
    <w:p w14:paraId="7150CEFC" w14:textId="10386233" w:rsidR="004A271D" w:rsidRPr="00024DE4" w:rsidRDefault="004A271D" w:rsidP="004A271D">
      <w:pPr>
        <w:pStyle w:val="StandardWeb"/>
        <w:spacing w:before="160" w:beforeAutospacing="0" w:after="0" w:afterAutospacing="0"/>
        <w:ind w:left="284" w:hanging="284"/>
        <w:rPr>
          <w:rFonts w:ascii="Arial" w:eastAsia="Times New Roman" w:hAnsi="Arial" w:cs="Arial"/>
          <w:color w:val="000000"/>
          <w:spacing w:val="2"/>
          <w:sz w:val="22"/>
          <w:szCs w:val="22"/>
        </w:rPr>
      </w:pPr>
      <w:r w:rsidRPr="00024DE4">
        <w:rPr>
          <w:rFonts w:ascii="Arial" w:eastAsia="Arial" w:hAnsi="Arial" w:cs="Arial"/>
          <w:b/>
          <w:bCs/>
          <w:color w:val="221F1F"/>
          <w:sz w:val="22"/>
          <w:szCs w:val="22"/>
          <w:lang w:bidi="de-DE"/>
        </w:rPr>
        <w:t>in den vergangenen beiden Jahren lag</w:t>
      </w:r>
    </w:p>
    <w:p w14:paraId="44218A17" w14:textId="1564CA95" w:rsidR="004A271D" w:rsidRPr="00024DE4" w:rsidRDefault="004A271D" w:rsidP="004A271D">
      <w:pPr>
        <w:numPr>
          <w:ilvl w:val="1"/>
          <w:numId w:val="22"/>
        </w:numPr>
        <w:spacing w:before="160" w:after="0" w:line="240" w:lineRule="auto"/>
        <w:ind w:left="1434" w:hanging="357"/>
        <w:rPr>
          <w:rFonts w:eastAsia="Times New Roman" w:cs="Arial"/>
          <w:color w:val="000000"/>
          <w:spacing w:val="2"/>
          <w:sz w:val="22"/>
          <w:lang w:eastAsia="de-DE"/>
        </w:rPr>
      </w:pPr>
      <w:r w:rsidRPr="00024DE4">
        <w:rPr>
          <w:rFonts w:eastAsia="Times New Roman" w:cs="Arial"/>
          <w:color w:val="000000"/>
          <w:spacing w:val="2"/>
          <w:sz w:val="22"/>
          <w:lang w:eastAsia="de-DE"/>
        </w:rPr>
        <w:t>der buchwertbasierte </w:t>
      </w:r>
      <w:r w:rsidRPr="00024DE4">
        <w:rPr>
          <w:rFonts w:eastAsia="Times New Roman" w:cs="Arial"/>
          <w:b/>
          <w:bCs/>
          <w:color w:val="000000"/>
          <w:spacing w:val="2"/>
          <w:sz w:val="22"/>
          <w:lang w:eastAsia="de-DE"/>
        </w:rPr>
        <w:t>Verschuldungsgrad</w:t>
      </w:r>
      <w:r w:rsidRPr="00024DE4">
        <w:rPr>
          <w:rFonts w:eastAsia="Times New Roman" w:cs="Arial"/>
          <w:color w:val="000000"/>
          <w:spacing w:val="2"/>
          <w:sz w:val="22"/>
          <w:lang w:eastAsia="de-DE"/>
        </w:rPr>
        <w:t> des Unternehmens </w:t>
      </w:r>
      <w:r w:rsidR="008643EA" w:rsidRPr="008643EA">
        <w:rPr>
          <w:rFonts w:eastAsia="Times New Roman" w:cs="Arial"/>
          <w:b/>
          <w:color w:val="000000"/>
          <w:spacing w:val="2"/>
          <w:sz w:val="22"/>
          <w:lang w:eastAsia="de-DE"/>
        </w:rPr>
        <w:t xml:space="preserve">nicht </w:t>
      </w:r>
      <w:r w:rsidRPr="00024DE4">
        <w:rPr>
          <w:rFonts w:eastAsia="Times New Roman" w:cs="Arial"/>
          <w:b/>
          <w:bCs/>
          <w:color w:val="000000"/>
          <w:spacing w:val="2"/>
          <w:sz w:val="22"/>
          <w:lang w:eastAsia="de-DE"/>
        </w:rPr>
        <w:t>über 7,5</w:t>
      </w:r>
      <w:r w:rsidRPr="00024DE4">
        <w:rPr>
          <w:rFonts w:eastAsia="Times New Roman" w:cs="Arial"/>
          <w:color w:val="000000"/>
          <w:spacing w:val="2"/>
          <w:sz w:val="22"/>
          <w:lang w:eastAsia="de-DE"/>
        </w:rPr>
        <w:t> </w:t>
      </w:r>
      <w:r w:rsidRPr="00024DE4">
        <w:rPr>
          <w:rFonts w:eastAsia="Times New Roman" w:cs="Arial"/>
          <w:b/>
          <w:bCs/>
          <w:color w:val="000000"/>
          <w:spacing w:val="2"/>
          <w:sz w:val="22"/>
          <w:u w:val="single"/>
          <w:lang w:eastAsia="de-DE"/>
        </w:rPr>
        <w:t>und</w:t>
      </w:r>
    </w:p>
    <w:p w14:paraId="11825138" w14:textId="01293BC9" w:rsidR="003D03EF" w:rsidRPr="00024DE4" w:rsidRDefault="004A271D" w:rsidP="00024DE4">
      <w:pPr>
        <w:numPr>
          <w:ilvl w:val="1"/>
          <w:numId w:val="22"/>
        </w:numPr>
        <w:spacing w:before="120" w:after="240" w:line="240" w:lineRule="auto"/>
        <w:ind w:left="1434" w:hanging="357"/>
        <w:rPr>
          <w:rFonts w:eastAsia="Times New Roman" w:cs="Arial"/>
          <w:color w:val="000000"/>
          <w:spacing w:val="2"/>
          <w:sz w:val="22"/>
          <w:lang w:eastAsia="de-DE"/>
        </w:rPr>
      </w:pPr>
      <w:r w:rsidRPr="00024DE4">
        <w:rPr>
          <w:rFonts w:eastAsia="Times New Roman" w:cs="Arial"/>
          <w:color w:val="000000"/>
          <w:spacing w:val="2"/>
          <w:sz w:val="22"/>
          <w:lang w:eastAsia="de-DE"/>
        </w:rPr>
        <w:t>das anhand des EBITDA berechnete </w:t>
      </w:r>
      <w:r w:rsidRPr="00024DE4">
        <w:rPr>
          <w:rFonts w:eastAsia="Times New Roman" w:cs="Arial"/>
          <w:b/>
          <w:bCs/>
          <w:color w:val="000000"/>
          <w:spacing w:val="2"/>
          <w:sz w:val="22"/>
          <w:lang w:eastAsia="de-DE"/>
        </w:rPr>
        <w:t>Zinsdeckungsverhältnis</w:t>
      </w:r>
      <w:r w:rsidRPr="00024DE4">
        <w:rPr>
          <w:rFonts w:eastAsia="Times New Roman" w:cs="Arial"/>
          <w:color w:val="000000"/>
          <w:spacing w:val="2"/>
          <w:sz w:val="22"/>
          <w:lang w:eastAsia="de-DE"/>
        </w:rPr>
        <w:t> des Unternehmens </w:t>
      </w:r>
      <w:r w:rsidR="008643EA" w:rsidRPr="008643EA">
        <w:rPr>
          <w:rFonts w:eastAsia="Times New Roman" w:cs="Arial"/>
          <w:b/>
          <w:color w:val="000000"/>
          <w:spacing w:val="2"/>
          <w:sz w:val="22"/>
          <w:lang w:eastAsia="de-DE"/>
        </w:rPr>
        <w:t xml:space="preserve">nicht </w:t>
      </w:r>
      <w:r w:rsidRPr="00024DE4">
        <w:rPr>
          <w:rFonts w:eastAsia="Times New Roman" w:cs="Arial"/>
          <w:b/>
          <w:bCs/>
          <w:color w:val="000000"/>
          <w:spacing w:val="2"/>
          <w:sz w:val="22"/>
          <w:lang w:eastAsia="de-DE"/>
        </w:rPr>
        <w:t>unter 1,0</w:t>
      </w:r>
      <w:r w:rsidRPr="00024DE4">
        <w:rPr>
          <w:rFonts w:eastAsia="Times New Roman" w:cs="Arial"/>
          <w:color w:val="000000"/>
          <w:spacing w:val="2"/>
          <w:sz w:val="22"/>
          <w:lang w:eastAsia="de-DE"/>
        </w:rPr>
        <w:t>.</w:t>
      </w:r>
    </w:p>
    <w:tbl>
      <w:tblPr>
        <w:tblStyle w:val="Tabellenraster"/>
        <w:tblW w:w="0" w:type="auto"/>
        <w:tblInd w:w="279" w:type="dxa"/>
        <w:tblLook w:val="04A0" w:firstRow="1" w:lastRow="0" w:firstColumn="1" w:lastColumn="0" w:noHBand="0" w:noVBand="1"/>
      </w:tblPr>
      <w:tblGrid>
        <w:gridCol w:w="2268"/>
        <w:gridCol w:w="3260"/>
        <w:gridCol w:w="3255"/>
      </w:tblGrid>
      <w:tr w:rsidR="006E25FB" w:rsidRPr="00024DE4" w14:paraId="15A2B19B" w14:textId="77777777" w:rsidTr="00A07773">
        <w:tc>
          <w:tcPr>
            <w:tcW w:w="2268" w:type="dxa"/>
          </w:tcPr>
          <w:p w14:paraId="4F7295C1" w14:textId="77777777" w:rsidR="006E25FB" w:rsidRPr="00024DE4" w:rsidRDefault="00321045" w:rsidP="000454E7">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rPr>
              <w:t>Angaben (in EUR)</w:t>
            </w:r>
          </w:p>
        </w:tc>
        <w:tc>
          <w:tcPr>
            <w:tcW w:w="3260" w:type="dxa"/>
          </w:tcPr>
          <w:p w14:paraId="79E7E0BB" w14:textId="77777777" w:rsidR="006E25FB" w:rsidRPr="00024DE4" w:rsidRDefault="006E25FB" w:rsidP="000454E7">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bidi="de-DE"/>
              </w:rPr>
              <w:t>Geschäftsjahr</w:t>
            </w:r>
            <w:r w:rsidR="00321045" w:rsidRPr="00024DE4">
              <w:rPr>
                <w:rFonts w:eastAsia="Times New Roman" w:cs="Arial"/>
                <w:b/>
                <w:color w:val="000000"/>
                <w:spacing w:val="2"/>
                <w:sz w:val="22"/>
                <w:szCs w:val="20"/>
                <w:lang w:eastAsia="de-DE" w:bidi="de-DE"/>
              </w:rPr>
              <w:t>:</w:t>
            </w:r>
          </w:p>
        </w:tc>
        <w:tc>
          <w:tcPr>
            <w:tcW w:w="3255" w:type="dxa"/>
          </w:tcPr>
          <w:p w14:paraId="4FA55B0C" w14:textId="77777777" w:rsidR="006E25FB" w:rsidRPr="00024DE4" w:rsidRDefault="00321045" w:rsidP="000454E7">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bidi="de-DE"/>
              </w:rPr>
              <w:t>Geschäftsjahr:</w:t>
            </w:r>
          </w:p>
        </w:tc>
      </w:tr>
      <w:tr w:rsidR="006E25FB" w:rsidRPr="00024DE4" w14:paraId="0AC960A0" w14:textId="77777777" w:rsidTr="00A07773">
        <w:tc>
          <w:tcPr>
            <w:tcW w:w="2268" w:type="dxa"/>
          </w:tcPr>
          <w:p w14:paraId="1D843D69" w14:textId="77777777" w:rsidR="006E25FB" w:rsidRPr="00024DE4" w:rsidRDefault="006E25FB" w:rsidP="000454E7">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bidi="de-DE"/>
              </w:rPr>
              <w:t>Eigenkapital</w:t>
            </w:r>
          </w:p>
        </w:tc>
        <w:tc>
          <w:tcPr>
            <w:tcW w:w="3260" w:type="dxa"/>
          </w:tcPr>
          <w:p w14:paraId="75349E29"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c>
          <w:tcPr>
            <w:tcW w:w="3255" w:type="dxa"/>
          </w:tcPr>
          <w:p w14:paraId="7EA493DC"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r>
      <w:tr w:rsidR="006E25FB" w:rsidRPr="00024DE4" w14:paraId="6FDDFB67" w14:textId="77777777" w:rsidTr="00A07773">
        <w:tc>
          <w:tcPr>
            <w:tcW w:w="2268" w:type="dxa"/>
          </w:tcPr>
          <w:p w14:paraId="6A8C9DC8" w14:textId="77777777" w:rsidR="006E25FB" w:rsidRPr="00024DE4" w:rsidRDefault="006E25FB" w:rsidP="000454E7">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bidi="de-DE"/>
              </w:rPr>
              <w:t>Fremdkapital</w:t>
            </w:r>
          </w:p>
        </w:tc>
        <w:tc>
          <w:tcPr>
            <w:tcW w:w="3260" w:type="dxa"/>
          </w:tcPr>
          <w:p w14:paraId="2F8E02AF"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c>
          <w:tcPr>
            <w:tcW w:w="3255" w:type="dxa"/>
          </w:tcPr>
          <w:p w14:paraId="7609C52B"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r>
      <w:tr w:rsidR="006E25FB" w:rsidRPr="00024DE4" w14:paraId="31AAA252" w14:textId="77777777" w:rsidTr="00A07773">
        <w:tc>
          <w:tcPr>
            <w:tcW w:w="2268" w:type="dxa"/>
          </w:tcPr>
          <w:p w14:paraId="32029721" w14:textId="77777777" w:rsidR="006E25FB" w:rsidRPr="00024DE4" w:rsidRDefault="006E25FB" w:rsidP="000454E7">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bidi="de-DE"/>
              </w:rPr>
              <w:t>EBITDA</w:t>
            </w:r>
          </w:p>
        </w:tc>
        <w:tc>
          <w:tcPr>
            <w:tcW w:w="3260" w:type="dxa"/>
          </w:tcPr>
          <w:p w14:paraId="286C9871"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c>
          <w:tcPr>
            <w:tcW w:w="3255" w:type="dxa"/>
          </w:tcPr>
          <w:p w14:paraId="6920FD84"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r>
      <w:tr w:rsidR="006E25FB" w:rsidRPr="00024DE4" w14:paraId="3292552A" w14:textId="77777777" w:rsidTr="00A07773">
        <w:tc>
          <w:tcPr>
            <w:tcW w:w="2268" w:type="dxa"/>
          </w:tcPr>
          <w:p w14:paraId="7A21F6CE" w14:textId="1B0EAC03" w:rsidR="006E25FB" w:rsidRPr="00024DE4" w:rsidRDefault="006E25FB" w:rsidP="00BE63AE">
            <w:pPr>
              <w:spacing w:before="160" w:after="0" w:line="240" w:lineRule="auto"/>
              <w:rPr>
                <w:rFonts w:eastAsia="Times New Roman" w:cs="Arial"/>
                <w:b/>
                <w:color w:val="000000"/>
                <w:spacing w:val="2"/>
                <w:sz w:val="22"/>
                <w:szCs w:val="20"/>
                <w:lang w:eastAsia="de-DE"/>
              </w:rPr>
            </w:pPr>
            <w:r w:rsidRPr="00024DE4">
              <w:rPr>
                <w:rFonts w:eastAsia="Times New Roman" w:cs="Arial"/>
                <w:b/>
                <w:color w:val="000000"/>
                <w:spacing w:val="2"/>
                <w:sz w:val="22"/>
                <w:szCs w:val="20"/>
                <w:lang w:eastAsia="de-DE" w:bidi="de-DE"/>
              </w:rPr>
              <w:t>Zinsaufw</w:t>
            </w:r>
            <w:r w:rsidR="00BE63AE" w:rsidRPr="00024DE4">
              <w:rPr>
                <w:rFonts w:eastAsia="Times New Roman" w:cs="Arial"/>
                <w:b/>
                <w:color w:val="000000"/>
                <w:spacing w:val="2"/>
                <w:sz w:val="22"/>
                <w:szCs w:val="20"/>
                <w:lang w:eastAsia="de-DE" w:bidi="de-DE"/>
              </w:rPr>
              <w:t>e</w:t>
            </w:r>
            <w:r w:rsidRPr="00024DE4">
              <w:rPr>
                <w:rFonts w:eastAsia="Times New Roman" w:cs="Arial"/>
                <w:b/>
                <w:color w:val="000000"/>
                <w:spacing w:val="2"/>
                <w:sz w:val="22"/>
                <w:szCs w:val="20"/>
                <w:lang w:eastAsia="de-DE" w:bidi="de-DE"/>
              </w:rPr>
              <w:t>nd</w:t>
            </w:r>
            <w:r w:rsidR="00BE63AE" w:rsidRPr="00024DE4">
              <w:rPr>
                <w:rFonts w:eastAsia="Times New Roman" w:cs="Arial"/>
                <w:b/>
                <w:color w:val="000000"/>
                <w:spacing w:val="2"/>
                <w:sz w:val="22"/>
                <w:szCs w:val="20"/>
                <w:lang w:eastAsia="de-DE" w:bidi="de-DE"/>
              </w:rPr>
              <w:t>ungen</w:t>
            </w:r>
          </w:p>
        </w:tc>
        <w:tc>
          <w:tcPr>
            <w:tcW w:w="3260" w:type="dxa"/>
          </w:tcPr>
          <w:p w14:paraId="040646EF"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c>
          <w:tcPr>
            <w:tcW w:w="3255" w:type="dxa"/>
          </w:tcPr>
          <w:p w14:paraId="7FDBE94E" w14:textId="77777777" w:rsidR="006E25FB" w:rsidRPr="00024DE4" w:rsidRDefault="006E25FB" w:rsidP="00321045">
            <w:pPr>
              <w:spacing w:before="160" w:after="0" w:line="240" w:lineRule="auto"/>
              <w:jc w:val="right"/>
              <w:rPr>
                <w:rFonts w:eastAsia="Times New Roman" w:cs="Arial"/>
                <w:b/>
                <w:color w:val="000000"/>
                <w:spacing w:val="2"/>
                <w:sz w:val="22"/>
                <w:szCs w:val="20"/>
                <w:lang w:eastAsia="de-DE"/>
              </w:rPr>
            </w:pPr>
          </w:p>
        </w:tc>
      </w:tr>
    </w:tbl>
    <w:p w14:paraId="707C4683" w14:textId="40543685" w:rsidR="009515E8" w:rsidRPr="00024DE4" w:rsidRDefault="009515E8" w:rsidP="0025298E">
      <w:pPr>
        <w:pStyle w:val="Listenabsatz"/>
        <w:widowControl w:val="0"/>
        <w:numPr>
          <w:ilvl w:val="0"/>
          <w:numId w:val="25"/>
        </w:numPr>
        <w:autoSpaceDE w:val="0"/>
        <w:autoSpaceDN w:val="0"/>
        <w:spacing w:before="160" w:after="0" w:line="240" w:lineRule="auto"/>
        <w:ind w:left="284"/>
        <w:outlineLvl w:val="2"/>
        <w:rPr>
          <w:rFonts w:eastAsia="Arial" w:cs="Arial"/>
          <w:b/>
          <w:bCs/>
          <w:color w:val="221F1F"/>
          <w:sz w:val="22"/>
          <w:u w:val="single"/>
          <w:lang w:eastAsia="de-DE" w:bidi="de-DE"/>
        </w:rPr>
      </w:pPr>
      <w:r w:rsidRPr="00024DE4">
        <w:rPr>
          <w:rFonts w:eastAsia="Arial" w:cs="Arial"/>
          <w:b/>
          <w:bCs/>
          <w:color w:val="221F1F"/>
          <w:sz w:val="22"/>
          <w:u w:val="single"/>
          <w:lang w:eastAsia="de-DE" w:bidi="de-DE"/>
        </w:rPr>
        <w:lastRenderedPageBreak/>
        <w:t xml:space="preserve">Rückforderungsanordnung der </w:t>
      </w:r>
      <w:r w:rsidR="007D2DC7" w:rsidRPr="00024DE4">
        <w:rPr>
          <w:rFonts w:eastAsia="Arial" w:cs="Arial"/>
          <w:b/>
          <w:bCs/>
          <w:color w:val="221F1F"/>
          <w:sz w:val="22"/>
          <w:u w:val="single"/>
          <w:lang w:eastAsia="de-DE" w:bidi="de-DE"/>
        </w:rPr>
        <w:t>EU-</w:t>
      </w:r>
      <w:r w:rsidRPr="00024DE4">
        <w:rPr>
          <w:rFonts w:eastAsia="Arial" w:cs="Arial"/>
          <w:b/>
          <w:bCs/>
          <w:color w:val="221F1F"/>
          <w:sz w:val="22"/>
          <w:u w:val="single"/>
          <w:lang w:eastAsia="de-DE" w:bidi="de-DE"/>
        </w:rPr>
        <w:t>Kommission</w:t>
      </w:r>
    </w:p>
    <w:p w14:paraId="6AA9FA10" w14:textId="77777777" w:rsidR="009515E8" w:rsidRPr="00E21EB2" w:rsidRDefault="009515E8" w:rsidP="00BD60CB">
      <w:pPr>
        <w:widowControl w:val="0"/>
        <w:autoSpaceDE w:val="0"/>
        <w:autoSpaceDN w:val="0"/>
        <w:spacing w:before="160" w:after="0" w:line="240" w:lineRule="auto"/>
        <w:ind w:left="284" w:hanging="284"/>
        <w:outlineLvl w:val="2"/>
        <w:rPr>
          <w:rFonts w:eastAsia="Arial" w:cs="Arial"/>
          <w:bCs/>
          <w:color w:val="221F1F"/>
          <w:sz w:val="22"/>
          <w:lang w:eastAsia="de-DE" w:bidi="de-DE"/>
        </w:rPr>
      </w:pPr>
      <w:r w:rsidRPr="00E21EB2">
        <w:rPr>
          <w:rFonts w:eastAsia="Arial" w:cs="Arial"/>
          <w:bCs/>
          <w:color w:val="221F1F"/>
          <w:sz w:val="22"/>
          <w:lang w:eastAsia="de-DE" w:bidi="de-DE"/>
        </w:rPr>
        <w:fldChar w:fldCharType="begin">
          <w:ffData>
            <w:name w:val="Kontrollkästchen1"/>
            <w:enabled/>
            <w:calcOnExit w:val="0"/>
            <w:checkBox>
              <w:sizeAuto/>
              <w:default w:val="0"/>
            </w:checkBox>
          </w:ffData>
        </w:fldChar>
      </w:r>
      <w:r w:rsidRPr="00E21EB2">
        <w:rPr>
          <w:rFonts w:eastAsia="Arial" w:cs="Arial"/>
          <w:bCs/>
          <w:color w:val="221F1F"/>
          <w:sz w:val="22"/>
          <w:lang w:eastAsia="de-DE" w:bidi="de-DE"/>
        </w:rPr>
        <w:instrText xml:space="preserve"> FORMCHECKBOX </w:instrText>
      </w:r>
      <w:r w:rsidR="00557C18">
        <w:rPr>
          <w:rFonts w:eastAsia="Arial" w:cs="Arial"/>
          <w:bCs/>
          <w:color w:val="221F1F"/>
          <w:sz w:val="22"/>
          <w:lang w:eastAsia="de-DE" w:bidi="de-DE"/>
        </w:rPr>
      </w:r>
      <w:r w:rsidR="00557C18">
        <w:rPr>
          <w:rFonts w:eastAsia="Arial" w:cs="Arial"/>
          <w:bCs/>
          <w:color w:val="221F1F"/>
          <w:sz w:val="22"/>
          <w:lang w:eastAsia="de-DE" w:bidi="de-DE"/>
        </w:rPr>
        <w:fldChar w:fldCharType="separate"/>
      </w:r>
      <w:r w:rsidRPr="00E21EB2">
        <w:rPr>
          <w:rFonts w:eastAsia="Arial" w:cs="Arial"/>
          <w:bCs/>
          <w:color w:val="221F1F"/>
          <w:sz w:val="22"/>
          <w:lang w:eastAsia="de-DE" w:bidi="de-DE"/>
        </w:rPr>
        <w:fldChar w:fldCharType="end"/>
      </w:r>
      <w:r w:rsidRPr="00E21EB2">
        <w:rPr>
          <w:rFonts w:eastAsia="Arial" w:cs="Arial"/>
          <w:bCs/>
          <w:color w:val="221F1F"/>
          <w:sz w:val="22"/>
          <w:lang w:eastAsia="de-DE" w:bidi="de-DE"/>
        </w:rPr>
        <w:t xml:space="preserve"> Es liegt keine Rückforderungsanordnung aufgrund eines früheren Beschlusses der Kommission zur Feststellung der Unzulässigkeit einer von demselben Mitgliedstaat gewährten Beihilfe und ihrer Unvereinbarkeit mit dem Binnenmarkt</w:t>
      </w:r>
      <w:r w:rsidR="00BD60CB" w:rsidRPr="00E21EB2">
        <w:rPr>
          <w:rFonts w:eastAsia="Arial" w:cs="Arial"/>
          <w:bCs/>
          <w:color w:val="221F1F"/>
          <w:sz w:val="22"/>
          <w:lang w:eastAsia="de-DE" w:bidi="de-DE"/>
        </w:rPr>
        <w:t xml:space="preserve"> vor, der nicht nachgekommen ist.</w:t>
      </w:r>
    </w:p>
    <w:p w14:paraId="175701B7" w14:textId="77777777" w:rsidR="00757872" w:rsidRDefault="00757872" w:rsidP="00024DE4">
      <w:pPr>
        <w:spacing w:after="0" w:line="300" w:lineRule="exact"/>
        <w:rPr>
          <w:sz w:val="22"/>
        </w:rPr>
      </w:pPr>
    </w:p>
    <w:p w14:paraId="48CFC482" w14:textId="77777777" w:rsidR="00AD69B0" w:rsidRPr="00024DE4" w:rsidRDefault="00AD69B0" w:rsidP="00024DE4">
      <w:pPr>
        <w:spacing w:after="0" w:line="300" w:lineRule="exact"/>
        <w:rPr>
          <w:sz w:val="22"/>
        </w:rPr>
      </w:pPr>
    </w:p>
    <w:p w14:paraId="097E37B3" w14:textId="276DE828" w:rsidR="009515E8" w:rsidRDefault="000454E7" w:rsidP="00024DE4">
      <w:pPr>
        <w:spacing w:after="0" w:line="300" w:lineRule="exact"/>
        <w:rPr>
          <w:sz w:val="22"/>
        </w:rPr>
      </w:pPr>
      <w:r w:rsidRPr="00024DE4">
        <w:rPr>
          <w:sz w:val="22"/>
        </w:rPr>
        <w:t xml:space="preserve">Die EU-Kriterien nach denen sich ein Unternehmen in Schwierigkeiten befindet, habe(n) ich/wir zur Kenntnis genommen. Ich/Wir habe(n) geprüft, ob mindestens eines dieser Kriterien auf </w:t>
      </w:r>
      <w:r w:rsidR="003A324E" w:rsidRPr="00024DE4">
        <w:rPr>
          <w:sz w:val="22"/>
        </w:rPr>
        <w:t>das</w:t>
      </w:r>
      <w:r w:rsidRPr="00024DE4">
        <w:rPr>
          <w:sz w:val="22"/>
        </w:rPr>
        <w:t xml:space="preserve"> Unte</w:t>
      </w:r>
      <w:r w:rsidR="003A324E" w:rsidRPr="00024DE4">
        <w:rPr>
          <w:sz w:val="22"/>
        </w:rPr>
        <w:t>r</w:t>
      </w:r>
      <w:r w:rsidRPr="00024DE4">
        <w:rPr>
          <w:sz w:val="22"/>
        </w:rPr>
        <w:t>nehmen zutrifft.</w:t>
      </w:r>
    </w:p>
    <w:p w14:paraId="0C0D90B0" w14:textId="77777777" w:rsidR="00AD69B0" w:rsidRPr="00024DE4" w:rsidRDefault="00AD69B0" w:rsidP="00024DE4">
      <w:pPr>
        <w:spacing w:after="0" w:line="300" w:lineRule="exact"/>
        <w:rPr>
          <w:sz w:val="22"/>
        </w:rPr>
      </w:pPr>
    </w:p>
    <w:p w14:paraId="4A2B9450" w14:textId="6B6BE919" w:rsidR="009515E8" w:rsidRPr="00024DE4" w:rsidRDefault="009515E8" w:rsidP="00024DE4">
      <w:pPr>
        <w:spacing w:after="0" w:line="300" w:lineRule="exact"/>
        <w:rPr>
          <w:sz w:val="22"/>
        </w:rPr>
      </w:pPr>
      <w:r w:rsidRPr="00024DE4">
        <w:rPr>
          <w:sz w:val="22"/>
        </w:rPr>
        <w:t>Ich/Wir erklären, dass ich/wir alle Angaben nach beste</w:t>
      </w:r>
      <w:r w:rsidR="001D0D10">
        <w:rPr>
          <w:sz w:val="22"/>
        </w:rPr>
        <w:t>m</w:t>
      </w:r>
      <w:r w:rsidRPr="00024DE4">
        <w:rPr>
          <w:sz w:val="22"/>
        </w:rPr>
        <w:t xml:space="preserve"> Wissen und Gewissen gemacht habe(n) und sie durch entsprechende Unterlagen belegen können.</w:t>
      </w:r>
    </w:p>
    <w:p w14:paraId="04E59A12" w14:textId="2C093B99" w:rsidR="009515E8" w:rsidRDefault="009515E8" w:rsidP="00024DE4">
      <w:pPr>
        <w:spacing w:after="0" w:line="300" w:lineRule="exact"/>
        <w:rPr>
          <w:sz w:val="22"/>
        </w:rPr>
      </w:pPr>
      <w:r w:rsidRPr="00024DE4">
        <w:rPr>
          <w:sz w:val="22"/>
        </w:rPr>
        <w:t>Mir/uns ist bekannt, dass die vorstehenden Angaben subventionserheblich im Sinne von § 264 StGB sind und dass ein Subventionsbetrug strafbar ist.</w:t>
      </w:r>
    </w:p>
    <w:p w14:paraId="79402F61" w14:textId="741CD460" w:rsidR="00757872" w:rsidRDefault="00757872" w:rsidP="00024DE4">
      <w:pPr>
        <w:spacing w:after="0" w:line="300" w:lineRule="exact"/>
        <w:rPr>
          <w:sz w:val="22"/>
        </w:rPr>
      </w:pPr>
    </w:p>
    <w:p w14:paraId="110C50AD" w14:textId="77777777" w:rsidR="00757872" w:rsidRDefault="00757872" w:rsidP="00024DE4">
      <w:pPr>
        <w:spacing w:after="0" w:line="300" w:lineRule="exact"/>
        <w:rPr>
          <w:sz w:val="22"/>
        </w:rPr>
      </w:pPr>
    </w:p>
    <w:p w14:paraId="31DCAB3D" w14:textId="77777777" w:rsidR="00AD69B0" w:rsidRPr="00024DE4" w:rsidRDefault="00AD69B0" w:rsidP="00024DE4">
      <w:pPr>
        <w:spacing w:after="0" w:line="300" w:lineRule="exact"/>
        <w:rPr>
          <w:sz w:val="22"/>
        </w:rPr>
      </w:pPr>
    </w:p>
    <w:p w14:paraId="7C004942" w14:textId="77777777" w:rsidR="009515E8" w:rsidRPr="00024DE4" w:rsidRDefault="009515E8" w:rsidP="009515E8">
      <w:pPr>
        <w:shd w:val="clear" w:color="auto" w:fill="D9D9D9" w:themeFill="background1" w:themeFillShade="D9"/>
        <w:tabs>
          <w:tab w:val="left" w:pos="4536"/>
        </w:tabs>
        <w:spacing w:before="240" w:line="300" w:lineRule="exact"/>
        <w:rPr>
          <w:sz w:val="22"/>
        </w:rPr>
      </w:pPr>
      <w:r w:rsidRPr="00024DE4">
        <w:rPr>
          <w:rFonts w:eastAsia="Times New Roman" w:cs="Arial"/>
          <w:i/>
          <w:sz w:val="22"/>
          <w:lang w:eastAsia="de-DE"/>
        </w:rPr>
        <w:fldChar w:fldCharType="begin">
          <w:ffData>
            <w:name w:val="Text1"/>
            <w:enabled/>
            <w:calcOnExit w:val="0"/>
            <w:textInput/>
          </w:ffData>
        </w:fldChar>
      </w:r>
      <w:r w:rsidRPr="00024DE4">
        <w:rPr>
          <w:rFonts w:eastAsia="Times New Roman" w:cs="Arial"/>
          <w:i/>
          <w:sz w:val="22"/>
          <w:lang w:eastAsia="de-DE"/>
        </w:rPr>
        <w:instrText xml:space="preserve"> FORMTEXT </w:instrText>
      </w:r>
      <w:r w:rsidRPr="00024DE4">
        <w:rPr>
          <w:rFonts w:eastAsia="Times New Roman" w:cs="Arial"/>
          <w:i/>
          <w:sz w:val="22"/>
          <w:lang w:eastAsia="de-DE"/>
        </w:rPr>
      </w:r>
      <w:r w:rsidRPr="00024DE4">
        <w:rPr>
          <w:rFonts w:eastAsia="Times New Roman" w:cs="Arial"/>
          <w:i/>
          <w:sz w:val="22"/>
          <w:lang w:eastAsia="de-DE"/>
        </w:rPr>
        <w:fldChar w:fldCharType="separate"/>
      </w:r>
      <w:r w:rsidRPr="00024DE4">
        <w:rPr>
          <w:rFonts w:eastAsia="Times New Roman" w:cs="Arial"/>
          <w:i/>
          <w:sz w:val="22"/>
          <w:lang w:eastAsia="de-DE"/>
        </w:rPr>
        <w:t> </w:t>
      </w:r>
      <w:r w:rsidRPr="00024DE4">
        <w:rPr>
          <w:rFonts w:eastAsia="Times New Roman" w:cs="Arial"/>
          <w:i/>
          <w:sz w:val="22"/>
          <w:lang w:eastAsia="de-DE"/>
        </w:rPr>
        <w:t> </w:t>
      </w:r>
      <w:r w:rsidRPr="00024DE4">
        <w:rPr>
          <w:rFonts w:eastAsia="Times New Roman" w:cs="Arial"/>
          <w:i/>
          <w:sz w:val="22"/>
          <w:lang w:eastAsia="de-DE"/>
        </w:rPr>
        <w:t> </w:t>
      </w:r>
      <w:r w:rsidRPr="00024DE4">
        <w:rPr>
          <w:rFonts w:eastAsia="Times New Roman" w:cs="Arial"/>
          <w:i/>
          <w:sz w:val="22"/>
          <w:lang w:eastAsia="de-DE"/>
        </w:rPr>
        <w:t> </w:t>
      </w:r>
      <w:r w:rsidRPr="00024DE4">
        <w:rPr>
          <w:rFonts w:eastAsia="Times New Roman" w:cs="Arial"/>
          <w:i/>
          <w:sz w:val="22"/>
          <w:lang w:eastAsia="de-DE"/>
        </w:rPr>
        <w:t> </w:t>
      </w:r>
      <w:r w:rsidRPr="00024DE4">
        <w:rPr>
          <w:rFonts w:eastAsia="Times New Roman" w:cs="Arial"/>
          <w:i/>
          <w:sz w:val="22"/>
          <w:lang w:eastAsia="de-DE"/>
        </w:rPr>
        <w:fldChar w:fldCharType="end"/>
      </w:r>
    </w:p>
    <w:p w14:paraId="3207564C" w14:textId="26471AE1" w:rsidR="000943C0" w:rsidRDefault="009515E8" w:rsidP="003D03EF">
      <w:pPr>
        <w:tabs>
          <w:tab w:val="left" w:pos="4536"/>
        </w:tabs>
        <w:spacing w:line="300" w:lineRule="exact"/>
        <w:rPr>
          <w:sz w:val="22"/>
        </w:rPr>
      </w:pPr>
      <w:r w:rsidRPr="00024DE4">
        <w:rPr>
          <w:sz w:val="22"/>
        </w:rPr>
        <w:t>Ort / Datum</w:t>
      </w:r>
      <w:r w:rsidRPr="00024DE4">
        <w:rPr>
          <w:sz w:val="22"/>
        </w:rPr>
        <w:tab/>
        <w:t>Rechtsverbindliche Unterschrift</w:t>
      </w:r>
    </w:p>
    <w:p w14:paraId="10DF0275" w14:textId="77777777" w:rsidR="00757872" w:rsidRPr="00024DE4" w:rsidRDefault="00757872" w:rsidP="003D03EF">
      <w:pPr>
        <w:tabs>
          <w:tab w:val="left" w:pos="4536"/>
        </w:tabs>
        <w:spacing w:line="300" w:lineRule="exact"/>
        <w:rPr>
          <w:sz w:val="22"/>
        </w:rPr>
      </w:pPr>
    </w:p>
    <w:p w14:paraId="1FA98A40" w14:textId="77777777" w:rsidR="001D0D10" w:rsidRDefault="001D0D10">
      <w:pPr>
        <w:spacing w:after="200" w:line="276" w:lineRule="auto"/>
        <w:rPr>
          <w:b/>
          <w:sz w:val="28"/>
        </w:rPr>
      </w:pPr>
      <w:r>
        <w:rPr>
          <w:b/>
          <w:sz w:val="28"/>
        </w:rPr>
        <w:br w:type="page"/>
      </w:r>
    </w:p>
    <w:p w14:paraId="4C5AFED0" w14:textId="1B577185" w:rsidR="00F81E31" w:rsidRDefault="00F81E31" w:rsidP="00F81E31">
      <w:pPr>
        <w:tabs>
          <w:tab w:val="left" w:pos="4536"/>
        </w:tabs>
        <w:spacing w:line="300" w:lineRule="exact"/>
        <w:rPr>
          <w:b/>
          <w:sz w:val="24"/>
          <w:szCs w:val="20"/>
        </w:rPr>
      </w:pPr>
      <w:r w:rsidRPr="00A7675D">
        <w:rPr>
          <w:b/>
          <w:sz w:val="24"/>
          <w:szCs w:val="20"/>
        </w:rPr>
        <w:lastRenderedPageBreak/>
        <w:t>Merkblatt „Ausschluss Status Unternehmen in Schwierigkeiten</w:t>
      </w:r>
      <w:r w:rsidR="0098695D" w:rsidRPr="00A7675D">
        <w:rPr>
          <w:b/>
          <w:sz w:val="24"/>
          <w:szCs w:val="20"/>
        </w:rPr>
        <w:t xml:space="preserve"> und</w:t>
      </w:r>
      <w:r w:rsidRPr="00A7675D">
        <w:rPr>
          <w:b/>
          <w:sz w:val="24"/>
          <w:szCs w:val="20"/>
        </w:rPr>
        <w:t xml:space="preserve"> Rückforderungsanordnung der EU-Kommission“</w:t>
      </w:r>
    </w:p>
    <w:p w14:paraId="51468FFB" w14:textId="04AAC3C7" w:rsidR="00AD69B0" w:rsidRPr="00A7675D" w:rsidRDefault="00AD69B0" w:rsidP="00F81E31">
      <w:pPr>
        <w:tabs>
          <w:tab w:val="left" w:pos="4536"/>
        </w:tabs>
        <w:spacing w:line="300" w:lineRule="exact"/>
        <w:rPr>
          <w:b/>
          <w:sz w:val="24"/>
          <w:szCs w:val="20"/>
        </w:rPr>
      </w:pPr>
      <w:r w:rsidRPr="00A7675D">
        <w:rPr>
          <w:noProof/>
          <w:color w:val="000B18"/>
          <w:sz w:val="18"/>
          <w:szCs w:val="18"/>
          <w:lang w:eastAsia="de-DE"/>
        </w:rPr>
        <mc:AlternateContent>
          <mc:Choice Requires="wps">
            <w:drawing>
              <wp:anchor distT="0" distB="0" distL="114300" distR="114300" simplePos="0" relativeHeight="251663360" behindDoc="0" locked="0" layoutInCell="1" allowOverlap="1" wp14:anchorId="1624C0D0" wp14:editId="26255AB6">
                <wp:simplePos x="0" y="0"/>
                <wp:positionH relativeFrom="margin">
                  <wp:align>right</wp:align>
                </wp:positionH>
                <wp:positionV relativeFrom="paragraph">
                  <wp:posOffset>241679</wp:posOffset>
                </wp:positionV>
                <wp:extent cx="5781675" cy="609600"/>
                <wp:effectExtent l="0" t="0" r="28575" b="19050"/>
                <wp:wrapNone/>
                <wp:docPr id="4" name="Rechteck 4"/>
                <wp:cNvGraphicFramePr/>
                <a:graphic xmlns:a="http://schemas.openxmlformats.org/drawingml/2006/main">
                  <a:graphicData uri="http://schemas.microsoft.com/office/word/2010/wordprocessingShape">
                    <wps:wsp>
                      <wps:cNvSpPr/>
                      <wps:spPr>
                        <a:xfrm>
                          <a:off x="0" y="0"/>
                          <a:ext cx="5781675" cy="6096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7797B5" id="Rechteck 4" o:spid="_x0000_s1026" style="position:absolute;margin-left:404.05pt;margin-top:19.05pt;width:455.25pt;height:48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" filled="f" strokecolor="windowText" strokeweight="2pt">
                <w10:wrap anchorx="margin"/>
              </v:rect>
            </w:pict>
          </mc:Fallback>
        </mc:AlternateContent>
      </w:r>
    </w:p>
    <w:p w14:paraId="180781FA" w14:textId="454418E6" w:rsidR="0068721A" w:rsidRDefault="00F81E31" w:rsidP="00A7675D">
      <w:pPr>
        <w:spacing w:after="0" w:line="240" w:lineRule="auto"/>
        <w:rPr>
          <w:b/>
          <w:szCs w:val="20"/>
        </w:rPr>
      </w:pPr>
      <w:r w:rsidRPr="0068721A">
        <w:rPr>
          <w:b/>
          <w:color w:val="000B18"/>
          <w:szCs w:val="20"/>
        </w:rPr>
        <w:t>Für das bei Antragstellung vollständig ausgefüllt, einzureichende Formular „</w:t>
      </w:r>
      <w:r w:rsidR="0068721A" w:rsidRPr="0068721A">
        <w:rPr>
          <w:b/>
          <w:color w:val="000B18"/>
          <w:szCs w:val="20"/>
        </w:rPr>
        <w:t>Ausschluss Status</w:t>
      </w:r>
      <w:r w:rsidRPr="0068721A">
        <w:rPr>
          <w:b/>
          <w:color w:val="000B18"/>
          <w:szCs w:val="20"/>
        </w:rPr>
        <w:t xml:space="preserve"> Unternehmen in Schwierigk</w:t>
      </w:r>
      <w:r w:rsidR="0068721A" w:rsidRPr="0068721A">
        <w:rPr>
          <w:b/>
          <w:color w:val="000B18"/>
          <w:szCs w:val="20"/>
        </w:rPr>
        <w:t>eiten &amp; Rückforderungsanordnung</w:t>
      </w:r>
      <w:r w:rsidRPr="0068721A">
        <w:rPr>
          <w:b/>
          <w:color w:val="000B18"/>
          <w:szCs w:val="20"/>
        </w:rPr>
        <w:t xml:space="preserve"> der Kommission“ enthält dieses Merkblatt Hinweise</w:t>
      </w:r>
      <w:r w:rsidR="0068721A" w:rsidRPr="0068721A">
        <w:rPr>
          <w:b/>
          <w:color w:val="000B18"/>
          <w:szCs w:val="20"/>
        </w:rPr>
        <w:t xml:space="preserve">. </w:t>
      </w:r>
      <w:r w:rsidR="0068721A" w:rsidRPr="0068721A">
        <w:rPr>
          <w:b/>
          <w:szCs w:val="20"/>
        </w:rPr>
        <w:t xml:space="preserve">Sollten sich in der Phase zwischen Antragstellung und Bewilligung Angaben ändern, ist dies unverzüglich mitzuteilen. </w:t>
      </w:r>
    </w:p>
    <w:p w14:paraId="12654119" w14:textId="77777777" w:rsidR="00AD69B0" w:rsidRPr="0068721A" w:rsidRDefault="00AD69B0" w:rsidP="00A7675D">
      <w:pPr>
        <w:spacing w:after="0" w:line="240" w:lineRule="auto"/>
        <w:rPr>
          <w:b/>
          <w:szCs w:val="20"/>
        </w:rPr>
      </w:pPr>
    </w:p>
    <w:p w14:paraId="6301E549" w14:textId="77777777" w:rsidR="00F81E31" w:rsidRPr="0092789B" w:rsidRDefault="00F81E31" w:rsidP="00F81E31">
      <w:pPr>
        <w:pStyle w:val="Textkrper"/>
        <w:spacing w:before="106" w:line="276" w:lineRule="auto"/>
        <w:rPr>
          <w:b/>
          <w:sz w:val="22"/>
          <w:u w:val="single"/>
        </w:rPr>
      </w:pPr>
      <w:r w:rsidRPr="0092789B">
        <w:rPr>
          <w:b/>
          <w:sz w:val="22"/>
          <w:u w:val="single"/>
        </w:rPr>
        <w:t>EU-Definition „Unternehmen in Schwierigkeiten“</w:t>
      </w:r>
    </w:p>
    <w:p w14:paraId="5AC5FDAE" w14:textId="77777777" w:rsidR="00F81E31" w:rsidRPr="00A7675D" w:rsidRDefault="00F81E31" w:rsidP="00F81E31">
      <w:pPr>
        <w:pStyle w:val="Textkrper"/>
        <w:spacing w:before="106" w:line="276" w:lineRule="auto"/>
        <w:rPr>
          <w:color w:val="000B18"/>
          <w:szCs w:val="20"/>
        </w:rPr>
      </w:pPr>
      <w:r w:rsidRPr="00A7675D">
        <w:rPr>
          <w:color w:val="000B18"/>
          <w:szCs w:val="20"/>
        </w:rPr>
        <w:t>Unternehmen in Schwierigkeiten (</w:t>
      </w:r>
      <w:proofErr w:type="spellStart"/>
      <w:r w:rsidRPr="00A7675D">
        <w:rPr>
          <w:color w:val="000B18"/>
          <w:szCs w:val="20"/>
        </w:rPr>
        <w:t>UiS</w:t>
      </w:r>
      <w:proofErr w:type="spellEnd"/>
      <w:r w:rsidRPr="00A7675D">
        <w:rPr>
          <w:color w:val="000B18"/>
          <w:szCs w:val="20"/>
        </w:rPr>
        <w:t>) sind definiert in Art. 2 Nr. 18 der Verordnung (EU) Nr. 651/2014 der Kommission vom 17. Juni 2014 zur Feststellung der Vereinbarkeit bestimmter Gruppen von Beihilfen mit dem Binnenmarkt in Anwendung der Artikel 107 und 108 des Vertrags über die Arbeitsweise der Europäischen Union (AGVO)</w:t>
      </w:r>
      <w:r w:rsidRPr="00A7675D">
        <w:rPr>
          <w:rStyle w:val="Funotenzeichen"/>
          <w:color w:val="000B18"/>
          <w:sz w:val="18"/>
          <w:szCs w:val="20"/>
        </w:rPr>
        <w:footnoteReference w:id="4"/>
      </w:r>
      <w:r w:rsidRPr="00A7675D">
        <w:rPr>
          <w:color w:val="000B18"/>
          <w:sz w:val="18"/>
          <w:szCs w:val="20"/>
        </w:rPr>
        <w:t xml:space="preserve"> </w:t>
      </w:r>
      <w:r w:rsidRPr="00A7675D">
        <w:rPr>
          <w:color w:val="000B18"/>
          <w:szCs w:val="20"/>
        </w:rPr>
        <w:t>bzw. in Ziffer 2.2. der Leitlinien für staatliche Beihilfen zur Rettung und Umstrukturierung nichtfinanzieller Unternehmen in Schwierigkeiten</w:t>
      </w:r>
      <w:r w:rsidRPr="00A7675D">
        <w:rPr>
          <w:rStyle w:val="Funotenzeichen"/>
          <w:color w:val="000B18"/>
          <w:sz w:val="18"/>
          <w:szCs w:val="20"/>
        </w:rPr>
        <w:footnoteReference w:id="5"/>
      </w:r>
      <w:r w:rsidRPr="00A7675D">
        <w:rPr>
          <w:color w:val="000B18"/>
          <w:szCs w:val="20"/>
        </w:rPr>
        <w:t xml:space="preserve"> und von der Förderung ausgeschlossen.</w:t>
      </w:r>
    </w:p>
    <w:p w14:paraId="78A1E615" w14:textId="77777777" w:rsidR="00F81E31" w:rsidRPr="00A7675D" w:rsidRDefault="00F81E31" w:rsidP="00F81E31">
      <w:pPr>
        <w:pStyle w:val="Textkrper"/>
        <w:spacing w:before="106" w:line="276" w:lineRule="auto"/>
        <w:rPr>
          <w:szCs w:val="20"/>
        </w:rPr>
      </w:pPr>
      <w:r w:rsidRPr="00A7675D">
        <w:rPr>
          <w:color w:val="000B18"/>
          <w:szCs w:val="20"/>
        </w:rPr>
        <w:t>Vor Gewährung einer Beihilfe unter Anwendung dieser Regelungen ist somit zu prüfen, ob das antragstellende Unternehmen als „Unternehmen in Schwierigkeiten“ einzustufen ist.</w:t>
      </w:r>
    </w:p>
    <w:p w14:paraId="7604A6B7" w14:textId="77777777" w:rsidR="00F81E31" w:rsidRPr="00A7675D" w:rsidRDefault="00F81E31" w:rsidP="00F81E31">
      <w:pPr>
        <w:pStyle w:val="Textkrper"/>
        <w:spacing w:before="240" w:line="276" w:lineRule="auto"/>
        <w:rPr>
          <w:szCs w:val="20"/>
          <w:u w:val="single"/>
        </w:rPr>
      </w:pPr>
      <w:r w:rsidRPr="00A7675D">
        <w:rPr>
          <w:color w:val="000B18"/>
          <w:szCs w:val="20"/>
          <w:u w:val="single"/>
        </w:rPr>
        <w:t>Die EU hat Kriterien für den Tatbestand „Unternehmen in Schwierigkeiten“ festgelegt. Ein Unternehmen befindet sich demnach in Schwierigkeiten, wenn mindestens eine der folgenden Voraussetzungen erfüllt ist:</w:t>
      </w:r>
    </w:p>
    <w:p w14:paraId="2B7CBAAF" w14:textId="67A316E1" w:rsidR="00F81E31" w:rsidRPr="00A7675D" w:rsidRDefault="00F81E31" w:rsidP="00F81E31">
      <w:pPr>
        <w:pStyle w:val="Listenabsatz"/>
        <w:widowControl w:val="0"/>
        <w:numPr>
          <w:ilvl w:val="0"/>
          <w:numId w:val="24"/>
        </w:numPr>
        <w:tabs>
          <w:tab w:val="left" w:pos="426"/>
        </w:tabs>
        <w:autoSpaceDE w:val="0"/>
        <w:autoSpaceDN w:val="0"/>
        <w:spacing w:before="51" w:after="0" w:line="276" w:lineRule="auto"/>
        <w:ind w:left="426" w:hanging="426"/>
        <w:contextualSpacing w:val="0"/>
        <w:rPr>
          <w:spacing w:val="3"/>
          <w:szCs w:val="20"/>
        </w:rPr>
      </w:pPr>
      <w:r w:rsidRPr="00A7675D">
        <w:rPr>
          <w:spacing w:val="3"/>
          <w:szCs w:val="20"/>
        </w:rPr>
        <w:t>Das Unternehmen ist Gegenstand eines Insolvenzverfahrens oder es erfüllt die Voraussetzungen für die Eröffnung eines Insolvenzverfahrens auf Antrag seiner Gläubiger.</w:t>
      </w:r>
    </w:p>
    <w:p w14:paraId="76B1A9F3" w14:textId="7AB9A943" w:rsidR="000660D0" w:rsidRPr="00A7675D" w:rsidRDefault="00E05842" w:rsidP="008B5AFC">
      <w:pPr>
        <w:pStyle w:val="Textkrper"/>
        <w:spacing w:before="83" w:line="276" w:lineRule="auto"/>
        <w:ind w:left="426"/>
        <w:rPr>
          <w:sz w:val="16"/>
          <w:szCs w:val="20"/>
        </w:rPr>
      </w:pPr>
      <w:r w:rsidRPr="00A7675D">
        <w:rPr>
          <w:sz w:val="16"/>
          <w:szCs w:val="20"/>
        </w:rPr>
        <w:t>Hinweis:</w:t>
      </w:r>
      <w:r w:rsidRPr="00A7675D">
        <w:rPr>
          <w:sz w:val="18"/>
          <w:szCs w:val="20"/>
        </w:rPr>
        <w:t xml:space="preserve"> </w:t>
      </w:r>
      <w:r w:rsidRPr="00A7675D">
        <w:rPr>
          <w:sz w:val="16"/>
          <w:szCs w:val="20"/>
        </w:rPr>
        <w:t>Dies ist grundsätzlich auch bei einem Schutzschirmverfahren nach § 270b Insolvenzordnung (InsO) der Fall. Voraussetzungen für die Eröffnung eines Insolvenzverfahrens gemäß §§ 17 folgende Insolvenzordnung sind drohende Zahlungsunfähigkeit, Zahlungsunfähigkeit und Überschuldung.</w:t>
      </w:r>
    </w:p>
    <w:p w14:paraId="6B129D52" w14:textId="77777777" w:rsidR="00F81E31" w:rsidRPr="00A7675D" w:rsidRDefault="00F81E31" w:rsidP="00F81E31">
      <w:pPr>
        <w:pStyle w:val="Textkrper"/>
        <w:numPr>
          <w:ilvl w:val="0"/>
          <w:numId w:val="24"/>
        </w:numPr>
        <w:spacing w:before="83" w:line="276" w:lineRule="auto"/>
        <w:ind w:left="426" w:hanging="426"/>
        <w:rPr>
          <w:spacing w:val="3"/>
          <w:szCs w:val="20"/>
        </w:rPr>
      </w:pPr>
      <w:r w:rsidRPr="00A7675D">
        <w:rPr>
          <w:spacing w:val="3"/>
          <w:szCs w:val="20"/>
        </w:rPr>
        <w:t>Ein KMU</w:t>
      </w:r>
      <w:r w:rsidRPr="00A7675D">
        <w:rPr>
          <w:rStyle w:val="Funotenzeichen"/>
          <w:spacing w:val="3"/>
          <w:szCs w:val="20"/>
        </w:rPr>
        <w:footnoteReference w:id="6"/>
      </w:r>
      <w:r w:rsidRPr="00A7675D">
        <w:rPr>
          <w:spacing w:val="3"/>
          <w:szCs w:val="20"/>
        </w:rPr>
        <w:t xml:space="preserve"> wird in den ersten drei Jahren nach seiner Gründung nur dann als Unternehmen in Schwierigkeiten betrachtet, wenn es die vorherige Voraussetzung erfüllt.</w:t>
      </w:r>
    </w:p>
    <w:p w14:paraId="442A3326" w14:textId="77777777" w:rsidR="00F81E31" w:rsidRPr="00950639" w:rsidRDefault="00F81E31" w:rsidP="00F81E31">
      <w:pPr>
        <w:pStyle w:val="Textkrper"/>
        <w:spacing w:before="83" w:line="276" w:lineRule="auto"/>
        <w:ind w:left="426"/>
        <w:rPr>
          <w:spacing w:val="3"/>
          <w:szCs w:val="20"/>
        </w:rPr>
      </w:pPr>
      <w:r w:rsidRPr="00950639">
        <w:rPr>
          <w:sz w:val="16"/>
          <w:szCs w:val="20"/>
        </w:rPr>
        <w:t>Hinweis:</w:t>
      </w:r>
      <w:r w:rsidRPr="00950639">
        <w:rPr>
          <w:sz w:val="18"/>
          <w:szCs w:val="20"/>
        </w:rPr>
        <w:t xml:space="preserve"> </w:t>
      </w:r>
      <w:r w:rsidRPr="00950639">
        <w:rPr>
          <w:sz w:val="16"/>
          <w:szCs w:val="20"/>
        </w:rPr>
        <w:t>Ausschlaggebend ist das genaue Gründungsdatum, z. B. Eintrag Handelsregister oder Gewerbeanmeldung.</w:t>
      </w:r>
    </w:p>
    <w:p w14:paraId="21F90310" w14:textId="38870A7E" w:rsidR="00F81E31" w:rsidRPr="00A7675D" w:rsidRDefault="00F81E31" w:rsidP="00F81E31">
      <w:pPr>
        <w:pStyle w:val="Textkrper"/>
        <w:spacing w:before="83" w:line="276" w:lineRule="auto"/>
        <w:rPr>
          <w:spacing w:val="3"/>
          <w:szCs w:val="20"/>
          <w:u w:val="single"/>
        </w:rPr>
      </w:pPr>
      <w:r w:rsidRPr="00A7675D">
        <w:rPr>
          <w:spacing w:val="3"/>
          <w:szCs w:val="20"/>
          <w:u w:val="single"/>
        </w:rPr>
        <w:t>Alle weiteren Voraussetzungen gelten für Unternehmen ab einem Alter von drei Jahren</w:t>
      </w:r>
      <w:r w:rsidR="0068721A" w:rsidRPr="00A7675D">
        <w:rPr>
          <w:spacing w:val="3"/>
          <w:szCs w:val="20"/>
          <w:u w:val="single"/>
        </w:rPr>
        <w:t xml:space="preserve">. </w:t>
      </w:r>
    </w:p>
    <w:p w14:paraId="2FAA49D5" w14:textId="7E2D5B38" w:rsidR="0068721A" w:rsidRPr="00A7675D" w:rsidRDefault="0068721A" w:rsidP="0068721A">
      <w:pPr>
        <w:widowControl w:val="0"/>
        <w:tabs>
          <w:tab w:val="left" w:pos="681"/>
        </w:tabs>
        <w:autoSpaceDE w:val="0"/>
        <w:autoSpaceDN w:val="0"/>
        <w:spacing w:before="35" w:after="0" w:line="276" w:lineRule="auto"/>
        <w:rPr>
          <w:spacing w:val="3"/>
          <w:szCs w:val="20"/>
          <w:u w:val="single"/>
        </w:rPr>
      </w:pPr>
      <w:r w:rsidRPr="00A7675D">
        <w:t>Besonderheit für Einzelunternehmer: Sie erfüllen nicht die Definition einer Gesellschaft, es gelten lediglich die Vorgaben zu Insolvenzverfahren und Rettungs- und Umstrukturierungsbeihilfen.</w:t>
      </w:r>
    </w:p>
    <w:p w14:paraId="68F73083" w14:textId="77777777" w:rsidR="00F81E31" w:rsidRPr="00A7675D" w:rsidRDefault="00F81E31" w:rsidP="00F81E31">
      <w:pPr>
        <w:pStyle w:val="Listenabsatz"/>
        <w:widowControl w:val="0"/>
        <w:numPr>
          <w:ilvl w:val="0"/>
          <w:numId w:val="24"/>
        </w:numPr>
        <w:tabs>
          <w:tab w:val="left" w:pos="426"/>
        </w:tabs>
        <w:autoSpaceDE w:val="0"/>
        <w:autoSpaceDN w:val="0"/>
        <w:spacing w:before="65" w:after="0" w:line="276" w:lineRule="auto"/>
        <w:ind w:left="426" w:hanging="426"/>
        <w:contextualSpacing w:val="0"/>
        <w:rPr>
          <w:szCs w:val="20"/>
        </w:rPr>
      </w:pPr>
      <w:r w:rsidRPr="00A7675D">
        <w:rPr>
          <w:spacing w:val="3"/>
          <w:szCs w:val="20"/>
        </w:rPr>
        <w:t>Das</w:t>
      </w:r>
      <w:r w:rsidRPr="00A7675D">
        <w:rPr>
          <w:spacing w:val="-36"/>
          <w:szCs w:val="20"/>
        </w:rPr>
        <w:t xml:space="preserve"> </w:t>
      </w:r>
      <w:r w:rsidRPr="00A7675D">
        <w:rPr>
          <w:spacing w:val="-3"/>
          <w:szCs w:val="20"/>
        </w:rPr>
        <w:t>Unternehmen</w:t>
      </w:r>
      <w:r w:rsidRPr="00A7675D">
        <w:rPr>
          <w:spacing w:val="-37"/>
          <w:szCs w:val="20"/>
        </w:rPr>
        <w:t xml:space="preserve"> </w:t>
      </w:r>
      <w:r w:rsidRPr="00A7675D">
        <w:rPr>
          <w:szCs w:val="20"/>
        </w:rPr>
        <w:t>hat</w:t>
      </w:r>
      <w:r w:rsidRPr="00A7675D">
        <w:rPr>
          <w:spacing w:val="-20"/>
          <w:szCs w:val="20"/>
        </w:rPr>
        <w:t xml:space="preserve"> </w:t>
      </w:r>
      <w:r w:rsidRPr="00A7675D">
        <w:rPr>
          <w:szCs w:val="20"/>
        </w:rPr>
        <w:t>eine</w:t>
      </w:r>
      <w:r w:rsidRPr="00A7675D">
        <w:rPr>
          <w:spacing w:val="-29"/>
          <w:szCs w:val="20"/>
        </w:rPr>
        <w:t xml:space="preserve"> </w:t>
      </w:r>
      <w:r w:rsidRPr="00A7675D">
        <w:rPr>
          <w:szCs w:val="20"/>
        </w:rPr>
        <w:t>staatliche</w:t>
      </w:r>
      <w:r w:rsidRPr="00A7675D">
        <w:rPr>
          <w:spacing w:val="-29"/>
          <w:szCs w:val="20"/>
        </w:rPr>
        <w:t xml:space="preserve"> </w:t>
      </w:r>
      <w:r w:rsidRPr="00A7675D">
        <w:rPr>
          <w:spacing w:val="-3"/>
          <w:szCs w:val="20"/>
        </w:rPr>
        <w:t>Rettungsbeihilfe</w:t>
      </w:r>
      <w:r w:rsidRPr="00A7675D">
        <w:rPr>
          <w:spacing w:val="-29"/>
          <w:szCs w:val="20"/>
        </w:rPr>
        <w:t xml:space="preserve"> </w:t>
      </w:r>
      <w:r w:rsidRPr="00A7675D">
        <w:rPr>
          <w:szCs w:val="20"/>
        </w:rPr>
        <w:t>erhalten</w:t>
      </w:r>
      <w:r w:rsidRPr="00A7675D">
        <w:rPr>
          <w:spacing w:val="-37"/>
          <w:szCs w:val="20"/>
        </w:rPr>
        <w:t xml:space="preserve"> </w:t>
      </w:r>
      <w:r w:rsidRPr="00A7675D">
        <w:rPr>
          <w:spacing w:val="-3"/>
          <w:szCs w:val="20"/>
        </w:rPr>
        <w:t>und</w:t>
      </w:r>
      <w:r w:rsidRPr="00A7675D">
        <w:rPr>
          <w:spacing w:val="-22"/>
          <w:szCs w:val="20"/>
        </w:rPr>
        <w:t xml:space="preserve"> </w:t>
      </w:r>
      <w:r w:rsidRPr="00A7675D">
        <w:rPr>
          <w:spacing w:val="3"/>
          <w:szCs w:val="20"/>
        </w:rPr>
        <w:t>der</w:t>
      </w:r>
      <w:r w:rsidRPr="00A7675D">
        <w:rPr>
          <w:spacing w:val="-39"/>
          <w:szCs w:val="20"/>
        </w:rPr>
        <w:t xml:space="preserve"> </w:t>
      </w:r>
      <w:r w:rsidRPr="00A7675D">
        <w:rPr>
          <w:szCs w:val="20"/>
        </w:rPr>
        <w:t>Kredit</w:t>
      </w:r>
      <w:r w:rsidRPr="00A7675D">
        <w:rPr>
          <w:spacing w:val="-20"/>
          <w:szCs w:val="20"/>
        </w:rPr>
        <w:t xml:space="preserve"> </w:t>
      </w:r>
      <w:r w:rsidRPr="00A7675D">
        <w:rPr>
          <w:szCs w:val="20"/>
        </w:rPr>
        <w:t>wurde</w:t>
      </w:r>
      <w:r w:rsidRPr="00A7675D">
        <w:rPr>
          <w:spacing w:val="-12"/>
          <w:szCs w:val="20"/>
        </w:rPr>
        <w:t xml:space="preserve"> </w:t>
      </w:r>
      <w:r w:rsidRPr="00A7675D">
        <w:rPr>
          <w:szCs w:val="20"/>
        </w:rPr>
        <w:t>noch nicht</w:t>
      </w:r>
      <w:r w:rsidRPr="00A7675D">
        <w:rPr>
          <w:spacing w:val="-22"/>
          <w:szCs w:val="20"/>
        </w:rPr>
        <w:t xml:space="preserve"> </w:t>
      </w:r>
      <w:r w:rsidRPr="00A7675D">
        <w:rPr>
          <w:szCs w:val="20"/>
        </w:rPr>
        <w:t>zurückgezahlt</w:t>
      </w:r>
      <w:r w:rsidRPr="00A7675D">
        <w:rPr>
          <w:spacing w:val="-22"/>
          <w:szCs w:val="20"/>
        </w:rPr>
        <w:t xml:space="preserve"> </w:t>
      </w:r>
      <w:r w:rsidRPr="00A7675D">
        <w:rPr>
          <w:szCs w:val="20"/>
        </w:rPr>
        <w:t>oder</w:t>
      </w:r>
      <w:r w:rsidRPr="00A7675D">
        <w:rPr>
          <w:spacing w:val="-23"/>
          <w:szCs w:val="20"/>
        </w:rPr>
        <w:t xml:space="preserve"> </w:t>
      </w:r>
      <w:r w:rsidRPr="00A7675D">
        <w:rPr>
          <w:spacing w:val="3"/>
          <w:szCs w:val="20"/>
        </w:rPr>
        <w:t>die</w:t>
      </w:r>
      <w:r w:rsidRPr="00A7675D">
        <w:rPr>
          <w:spacing w:val="-13"/>
          <w:szCs w:val="20"/>
        </w:rPr>
        <w:t xml:space="preserve"> </w:t>
      </w:r>
      <w:r w:rsidRPr="00A7675D">
        <w:rPr>
          <w:spacing w:val="-3"/>
          <w:szCs w:val="20"/>
        </w:rPr>
        <w:t>Garantie</w:t>
      </w:r>
      <w:r w:rsidRPr="00A7675D">
        <w:rPr>
          <w:spacing w:val="-46"/>
          <w:szCs w:val="20"/>
        </w:rPr>
        <w:t xml:space="preserve">   </w:t>
      </w:r>
      <w:r w:rsidRPr="00A7675D">
        <w:rPr>
          <w:szCs w:val="20"/>
        </w:rPr>
        <w:t>ist</w:t>
      </w:r>
      <w:r w:rsidRPr="00A7675D">
        <w:rPr>
          <w:spacing w:val="-22"/>
          <w:szCs w:val="20"/>
        </w:rPr>
        <w:t xml:space="preserve"> </w:t>
      </w:r>
      <w:r w:rsidRPr="00A7675D">
        <w:rPr>
          <w:szCs w:val="20"/>
        </w:rPr>
        <w:t>noch</w:t>
      </w:r>
      <w:r w:rsidRPr="00A7675D">
        <w:rPr>
          <w:spacing w:val="-20"/>
          <w:szCs w:val="20"/>
        </w:rPr>
        <w:t xml:space="preserve"> </w:t>
      </w:r>
      <w:r w:rsidRPr="00A7675D">
        <w:rPr>
          <w:szCs w:val="20"/>
        </w:rPr>
        <w:t>nicht</w:t>
      </w:r>
      <w:r w:rsidRPr="00A7675D">
        <w:rPr>
          <w:spacing w:val="-22"/>
          <w:szCs w:val="20"/>
        </w:rPr>
        <w:t xml:space="preserve"> </w:t>
      </w:r>
      <w:r w:rsidRPr="00A7675D">
        <w:rPr>
          <w:szCs w:val="20"/>
        </w:rPr>
        <w:t>erloschen</w:t>
      </w:r>
      <w:r w:rsidRPr="00A7675D">
        <w:rPr>
          <w:spacing w:val="-21"/>
          <w:szCs w:val="20"/>
        </w:rPr>
        <w:t xml:space="preserve"> </w:t>
      </w:r>
      <w:r w:rsidRPr="00A7675D">
        <w:rPr>
          <w:szCs w:val="20"/>
        </w:rPr>
        <w:t>beziehungsweise</w:t>
      </w:r>
      <w:r w:rsidRPr="00A7675D">
        <w:rPr>
          <w:spacing w:val="-13"/>
          <w:szCs w:val="20"/>
        </w:rPr>
        <w:t xml:space="preserve"> </w:t>
      </w:r>
      <w:r w:rsidRPr="00A7675D">
        <w:rPr>
          <w:spacing w:val="3"/>
          <w:szCs w:val="20"/>
        </w:rPr>
        <w:t>das</w:t>
      </w:r>
      <w:r w:rsidRPr="00A7675D">
        <w:rPr>
          <w:spacing w:val="-18"/>
          <w:szCs w:val="20"/>
        </w:rPr>
        <w:t xml:space="preserve"> </w:t>
      </w:r>
      <w:r w:rsidRPr="00A7675D">
        <w:rPr>
          <w:spacing w:val="-4"/>
          <w:szCs w:val="20"/>
        </w:rPr>
        <w:t>Un</w:t>
      </w:r>
      <w:r w:rsidRPr="00A7675D">
        <w:rPr>
          <w:spacing w:val="-3"/>
          <w:szCs w:val="20"/>
        </w:rPr>
        <w:t>ternehmen</w:t>
      </w:r>
      <w:r w:rsidRPr="00A7675D">
        <w:rPr>
          <w:spacing w:val="-25"/>
          <w:szCs w:val="20"/>
        </w:rPr>
        <w:t xml:space="preserve"> </w:t>
      </w:r>
      <w:r w:rsidRPr="00A7675D">
        <w:rPr>
          <w:szCs w:val="20"/>
        </w:rPr>
        <w:t>hat</w:t>
      </w:r>
      <w:r w:rsidRPr="00A7675D">
        <w:rPr>
          <w:spacing w:val="-25"/>
          <w:szCs w:val="20"/>
        </w:rPr>
        <w:t xml:space="preserve"> </w:t>
      </w:r>
      <w:r w:rsidRPr="00A7675D">
        <w:rPr>
          <w:szCs w:val="20"/>
        </w:rPr>
        <w:t>eine</w:t>
      </w:r>
      <w:r w:rsidRPr="00A7675D">
        <w:rPr>
          <w:spacing w:val="-18"/>
          <w:szCs w:val="20"/>
        </w:rPr>
        <w:t xml:space="preserve"> </w:t>
      </w:r>
      <w:r w:rsidRPr="00A7675D">
        <w:rPr>
          <w:spacing w:val="-3"/>
          <w:szCs w:val="20"/>
        </w:rPr>
        <w:t>Umstrukturierungsbeihilfe</w:t>
      </w:r>
      <w:r w:rsidRPr="00A7675D">
        <w:rPr>
          <w:spacing w:val="-18"/>
          <w:szCs w:val="20"/>
        </w:rPr>
        <w:t xml:space="preserve"> </w:t>
      </w:r>
      <w:r w:rsidRPr="00A7675D">
        <w:rPr>
          <w:szCs w:val="20"/>
        </w:rPr>
        <w:t>erhalten</w:t>
      </w:r>
      <w:r w:rsidRPr="00A7675D">
        <w:rPr>
          <w:spacing w:val="-24"/>
          <w:szCs w:val="20"/>
        </w:rPr>
        <w:t xml:space="preserve"> </w:t>
      </w:r>
      <w:r w:rsidRPr="00A7675D">
        <w:rPr>
          <w:spacing w:val="-3"/>
          <w:szCs w:val="20"/>
        </w:rPr>
        <w:t>und</w:t>
      </w:r>
      <w:r w:rsidRPr="00A7675D">
        <w:rPr>
          <w:spacing w:val="-12"/>
          <w:szCs w:val="20"/>
        </w:rPr>
        <w:t xml:space="preserve"> </w:t>
      </w:r>
      <w:r w:rsidRPr="00A7675D">
        <w:rPr>
          <w:szCs w:val="20"/>
        </w:rPr>
        <w:t>unterliegt</w:t>
      </w:r>
      <w:r w:rsidRPr="00A7675D">
        <w:rPr>
          <w:spacing w:val="-25"/>
          <w:szCs w:val="20"/>
        </w:rPr>
        <w:t xml:space="preserve"> </w:t>
      </w:r>
      <w:r w:rsidRPr="00A7675D">
        <w:rPr>
          <w:szCs w:val="20"/>
        </w:rPr>
        <w:t>immer</w:t>
      </w:r>
      <w:r w:rsidRPr="00A7675D">
        <w:rPr>
          <w:spacing w:val="-27"/>
          <w:szCs w:val="20"/>
        </w:rPr>
        <w:t xml:space="preserve"> </w:t>
      </w:r>
      <w:r w:rsidRPr="00A7675D">
        <w:rPr>
          <w:szCs w:val="20"/>
        </w:rPr>
        <w:t>noch</w:t>
      </w:r>
      <w:r w:rsidRPr="00A7675D">
        <w:rPr>
          <w:spacing w:val="-24"/>
          <w:szCs w:val="20"/>
        </w:rPr>
        <w:t xml:space="preserve"> </w:t>
      </w:r>
      <w:r w:rsidRPr="00A7675D">
        <w:rPr>
          <w:szCs w:val="20"/>
        </w:rPr>
        <w:t xml:space="preserve">einem </w:t>
      </w:r>
      <w:r w:rsidRPr="00A7675D">
        <w:rPr>
          <w:spacing w:val="-3"/>
          <w:szCs w:val="20"/>
        </w:rPr>
        <w:t>Umstrukturierungsplan.</w:t>
      </w:r>
    </w:p>
    <w:p w14:paraId="6E0CF82A" w14:textId="779B1849" w:rsidR="00AD69B0" w:rsidRPr="00950639" w:rsidRDefault="00F81E31" w:rsidP="00F81E31">
      <w:pPr>
        <w:pStyle w:val="Listenabsatz"/>
        <w:widowControl w:val="0"/>
        <w:tabs>
          <w:tab w:val="left" w:pos="426"/>
        </w:tabs>
        <w:autoSpaceDE w:val="0"/>
        <w:autoSpaceDN w:val="0"/>
        <w:spacing w:before="65" w:after="0" w:line="276" w:lineRule="auto"/>
        <w:ind w:left="426"/>
        <w:contextualSpacing w:val="0"/>
        <w:rPr>
          <w:sz w:val="16"/>
          <w:szCs w:val="20"/>
        </w:rPr>
      </w:pPr>
      <w:r w:rsidRPr="00950639">
        <w:rPr>
          <w:sz w:val="16"/>
          <w:szCs w:val="20"/>
        </w:rPr>
        <w:t>Hinweis:</w:t>
      </w:r>
      <w:r w:rsidR="00B51D5F" w:rsidRPr="00B51D5F">
        <w:t xml:space="preserve"> </w:t>
      </w:r>
      <w:r w:rsidR="00B51D5F" w:rsidRPr="00B51D5F">
        <w:rPr>
          <w:sz w:val="16"/>
          <w:szCs w:val="20"/>
        </w:rPr>
        <w:t>Rettungs- oder Umstrukturierungsbeihilfe</w:t>
      </w:r>
      <w:r w:rsidR="00B51D5F">
        <w:rPr>
          <w:sz w:val="16"/>
          <w:szCs w:val="20"/>
        </w:rPr>
        <w:t>n werden n</w:t>
      </w:r>
      <w:r w:rsidRPr="00950639">
        <w:rPr>
          <w:sz w:val="16"/>
          <w:szCs w:val="20"/>
        </w:rPr>
        <w:t>ach</w:t>
      </w:r>
      <w:r w:rsidR="00B51D5F" w:rsidRPr="00B51D5F">
        <w:t xml:space="preserve"> </w:t>
      </w:r>
      <w:r w:rsidR="00B51D5F" w:rsidRPr="00B51D5F">
        <w:rPr>
          <w:sz w:val="16"/>
          <w:szCs w:val="20"/>
        </w:rPr>
        <w:t>de</w:t>
      </w:r>
      <w:r w:rsidR="00B51D5F">
        <w:rPr>
          <w:sz w:val="16"/>
          <w:szCs w:val="20"/>
        </w:rPr>
        <w:t>n</w:t>
      </w:r>
      <w:r w:rsidR="00B51D5F" w:rsidRPr="00B51D5F">
        <w:rPr>
          <w:sz w:val="16"/>
          <w:szCs w:val="20"/>
        </w:rPr>
        <w:t xml:space="preserve"> Leitlinien für staatliche Beihilfen zur Rettung und Umstrukturierung nichtfinanzieller Unternehmen in Schwierigkeiten</w:t>
      </w:r>
      <w:r w:rsidRPr="00950639">
        <w:rPr>
          <w:sz w:val="16"/>
          <w:szCs w:val="20"/>
        </w:rPr>
        <w:t xml:space="preserve"> </w:t>
      </w:r>
      <w:r w:rsidR="00B51D5F">
        <w:rPr>
          <w:sz w:val="16"/>
          <w:szCs w:val="20"/>
        </w:rPr>
        <w:t xml:space="preserve">gewährt. Nach </w:t>
      </w:r>
      <w:r w:rsidRPr="00950639">
        <w:rPr>
          <w:sz w:val="16"/>
          <w:szCs w:val="20"/>
        </w:rPr>
        <w:t xml:space="preserve">Ziffer 2.2 RN 21 der Leitlinien für staatliche Beihilfen zur Rettung und Umstrukturierung nichtfinanzieller Unternehmen in Schwierigkeiten, „[…] kann </w:t>
      </w:r>
      <w:r w:rsidRPr="001A0E97">
        <w:rPr>
          <w:sz w:val="16"/>
          <w:szCs w:val="20"/>
          <w:u w:val="single"/>
        </w:rPr>
        <w:t>für neu gegründete Unternehmen keine Rettungs- oder Umstrukturierungsbeihilfe gewährt werden</w:t>
      </w:r>
      <w:r w:rsidRPr="00950639">
        <w:rPr>
          <w:sz w:val="16"/>
          <w:szCs w:val="20"/>
        </w:rPr>
        <w:t xml:space="preserve">, und zwar auch dann nicht, wenn ihre anfängliche Finanzsituation prekär ist. </w:t>
      </w:r>
      <w:r w:rsidR="0068721A" w:rsidRPr="00950639">
        <w:rPr>
          <w:sz w:val="16"/>
          <w:szCs w:val="20"/>
        </w:rPr>
        <w:t>[…]</w:t>
      </w:r>
      <w:r w:rsidRPr="00950639">
        <w:rPr>
          <w:sz w:val="16"/>
          <w:szCs w:val="20"/>
        </w:rPr>
        <w:t xml:space="preserve"> Ein Unternehmen gilt grundsätzlich in den ersten drei Jahren nach Aufnahme seiner Geschäftstätigkeit als Neugründung.“</w:t>
      </w:r>
    </w:p>
    <w:p w14:paraId="1612748F" w14:textId="54AA49EC" w:rsidR="00F81E31" w:rsidRPr="00AD69B0" w:rsidRDefault="00AD69B0" w:rsidP="00AD69B0">
      <w:pPr>
        <w:spacing w:after="200" w:line="276" w:lineRule="auto"/>
        <w:rPr>
          <w:sz w:val="18"/>
        </w:rPr>
      </w:pPr>
      <w:r>
        <w:rPr>
          <w:sz w:val="18"/>
        </w:rPr>
        <w:br w:type="page"/>
      </w:r>
    </w:p>
    <w:p w14:paraId="029956A7" w14:textId="1EE277D7" w:rsidR="00F81E31" w:rsidRPr="00A7675D" w:rsidRDefault="00F81E31" w:rsidP="00F81E31">
      <w:pPr>
        <w:pStyle w:val="Listenabsatz"/>
        <w:widowControl w:val="0"/>
        <w:numPr>
          <w:ilvl w:val="0"/>
          <w:numId w:val="24"/>
        </w:numPr>
        <w:tabs>
          <w:tab w:val="left" w:pos="680"/>
        </w:tabs>
        <w:autoSpaceDE w:val="0"/>
        <w:autoSpaceDN w:val="0"/>
        <w:spacing w:before="114" w:after="0" w:line="276" w:lineRule="auto"/>
        <w:ind w:left="426" w:hanging="426"/>
        <w:contextualSpacing w:val="0"/>
        <w:rPr>
          <w:spacing w:val="3"/>
          <w:szCs w:val="20"/>
        </w:rPr>
      </w:pPr>
      <w:r w:rsidRPr="00A7675D">
        <w:rPr>
          <w:spacing w:val="3"/>
          <w:szCs w:val="20"/>
        </w:rPr>
        <w:lastRenderedPageBreak/>
        <w:t>Bei Gesellschaftsformen mit beschränkter Haftung: Mehr als die Hälfte des gezeichneten Stammkapitals ist infolge aufgelaufener Verluste verlorengegangen. Dies ist der Fall, wenn sich nach Abzug der aufgelaufenen Verluste von den Rücklagen (und allen sonstigen Elementen, die im Allgemeinen den Eigenmitteln des Unternehmens zugerechnet werden) ein negativer kumulativer Betrag ergibt, der mehr als der Hälfte des gezeichneten Stammkapitals entspricht.</w:t>
      </w:r>
    </w:p>
    <w:p w14:paraId="1BF8968B" w14:textId="568BE086" w:rsidR="000660D0" w:rsidRPr="00950639" w:rsidRDefault="000660D0" w:rsidP="008B5AFC">
      <w:pPr>
        <w:pStyle w:val="Listenabsatz"/>
        <w:widowControl w:val="0"/>
        <w:tabs>
          <w:tab w:val="left" w:pos="426"/>
        </w:tabs>
        <w:autoSpaceDE w:val="0"/>
        <w:autoSpaceDN w:val="0"/>
        <w:spacing w:before="65" w:after="0" w:line="276" w:lineRule="auto"/>
        <w:ind w:left="426"/>
        <w:rPr>
          <w:sz w:val="16"/>
          <w:szCs w:val="20"/>
        </w:rPr>
      </w:pPr>
      <w:r w:rsidRPr="00950639">
        <w:rPr>
          <w:sz w:val="16"/>
          <w:szCs w:val="20"/>
        </w:rPr>
        <w:t>Hinweis: Gezeichnetes Stammkapital erfasst das von den Gesellschaftern übernommene haftende Kapital, im Falle einer deutschen Gesellschaft also das im Handelsregister eingetragene Stamm- oder Grundkapital. Dies gilt unabhängig davon, ob das eingetragene Stamm- oder Grundkapital tatsächlich auch vollständig eingezahlt und eingefordert wurde. Neben dem Stammkapital werden auch alle Agios zum gezeichneten Stammkapital hinzugerechnet, soweit solche vorliegen.</w:t>
      </w:r>
      <w:r w:rsidRPr="00950639">
        <w:rPr>
          <w:sz w:val="18"/>
          <w:szCs w:val="20"/>
        </w:rPr>
        <w:t xml:space="preserve"> </w:t>
      </w:r>
      <w:r w:rsidRPr="00950639">
        <w:rPr>
          <w:sz w:val="16"/>
          <w:szCs w:val="20"/>
        </w:rPr>
        <w:t>Für die Ermittlung des Kapitalverlustes sind die „aufgelaufenen Verluste“ von den Rücklagen (und den Eigenmitteln) abzuziehen. Ausgangspunkt hierfür sind grundsätzlich die in der Bilanz ausgewiesenen Verluste, also der Jahresfehlbetrag zzgl. Verlustvorträgen.</w:t>
      </w:r>
    </w:p>
    <w:p w14:paraId="4F9DEDA7" w14:textId="2146F3C3" w:rsidR="00F81E31" w:rsidRPr="00A7675D" w:rsidRDefault="00F81E31" w:rsidP="00F81E31">
      <w:pPr>
        <w:pStyle w:val="Listenabsatz"/>
        <w:widowControl w:val="0"/>
        <w:numPr>
          <w:ilvl w:val="0"/>
          <w:numId w:val="24"/>
        </w:numPr>
        <w:tabs>
          <w:tab w:val="left" w:pos="680"/>
        </w:tabs>
        <w:autoSpaceDE w:val="0"/>
        <w:autoSpaceDN w:val="0"/>
        <w:spacing w:before="54" w:after="0" w:line="276" w:lineRule="auto"/>
        <w:ind w:left="426" w:hanging="426"/>
        <w:contextualSpacing w:val="0"/>
        <w:rPr>
          <w:spacing w:val="3"/>
          <w:szCs w:val="20"/>
        </w:rPr>
      </w:pPr>
      <w:r w:rsidRPr="00A7675D">
        <w:rPr>
          <w:spacing w:val="3"/>
          <w:szCs w:val="20"/>
        </w:rPr>
        <w:t>Bei Gesellschaften, in denen mindestens einige Gesellschafter unbeschränkt für die Schulden der Gesellschaft haften: Mehr als die Hälfte der in den Geschäftsbüchern ausgewiesenen Eigenmittel ist infolge aufgelaufener Verluste verlorengegangen.</w:t>
      </w:r>
    </w:p>
    <w:p w14:paraId="3A023856" w14:textId="0F1F90DD" w:rsidR="000660D0" w:rsidRPr="00950639" w:rsidRDefault="000660D0" w:rsidP="008B5AFC">
      <w:pPr>
        <w:pStyle w:val="Listenabsatz"/>
        <w:widowControl w:val="0"/>
        <w:tabs>
          <w:tab w:val="left" w:pos="426"/>
        </w:tabs>
        <w:autoSpaceDE w:val="0"/>
        <w:autoSpaceDN w:val="0"/>
        <w:spacing w:before="65" w:after="0" w:line="276" w:lineRule="auto"/>
        <w:ind w:left="426"/>
        <w:contextualSpacing w:val="0"/>
        <w:rPr>
          <w:sz w:val="16"/>
          <w:szCs w:val="20"/>
        </w:rPr>
      </w:pPr>
      <w:r w:rsidRPr="00950639">
        <w:rPr>
          <w:sz w:val="16"/>
          <w:szCs w:val="20"/>
        </w:rPr>
        <w:t>Hinweis: Eigenmittel sind nach der Auffassung der Europäischen Kommission grundsätzlich solche Positionen, die nach internationalen Rechnungslegungsstandards (IAS beziehungsweise IFRS) den Eigenmitteln zugeordnet werden. Nachrangdarlehen sind als Fremdkapital einzustufen. Stille Beteiligungen und Genussrechte können abhängig von ihrer Ausgestaltung als Eigenmittel zu qualifizieren sein.</w:t>
      </w:r>
    </w:p>
    <w:p w14:paraId="78B30738" w14:textId="77777777" w:rsidR="00F81E31" w:rsidRDefault="00F81E31" w:rsidP="008B5AFC">
      <w:pPr>
        <w:pStyle w:val="Listenabsatz"/>
        <w:widowControl w:val="0"/>
        <w:numPr>
          <w:ilvl w:val="0"/>
          <w:numId w:val="24"/>
        </w:numPr>
        <w:tabs>
          <w:tab w:val="left" w:pos="681"/>
        </w:tabs>
        <w:autoSpaceDE w:val="0"/>
        <w:autoSpaceDN w:val="0"/>
        <w:spacing w:before="54" w:after="0" w:line="276" w:lineRule="auto"/>
        <w:ind w:left="426" w:hanging="426"/>
        <w:contextualSpacing w:val="0"/>
        <w:rPr>
          <w:spacing w:val="3"/>
          <w:szCs w:val="20"/>
        </w:rPr>
      </w:pPr>
      <w:r w:rsidRPr="00A7675D">
        <w:rPr>
          <w:spacing w:val="3"/>
          <w:szCs w:val="20"/>
        </w:rPr>
        <w:t>Im Falle eines Unternehmens, das kein KMU ist: In den vergangenen beiden Jahren lag der buchwertbasierte Verschuldungsgrad über 7,5 und das Verhältnis von EBITDA zu den Zinsaufwendungen unter 1,0.</w:t>
      </w:r>
    </w:p>
    <w:p w14:paraId="2F1DAEBB" w14:textId="2EF8FB14" w:rsidR="00B51D5F" w:rsidRPr="00A7675D" w:rsidRDefault="00B51D5F" w:rsidP="00B51D5F">
      <w:pPr>
        <w:pStyle w:val="Listenabsatz"/>
        <w:widowControl w:val="0"/>
        <w:tabs>
          <w:tab w:val="left" w:pos="681"/>
        </w:tabs>
        <w:autoSpaceDE w:val="0"/>
        <w:autoSpaceDN w:val="0"/>
        <w:spacing w:before="54" w:after="0" w:line="276" w:lineRule="auto"/>
        <w:ind w:left="0"/>
        <w:contextualSpacing w:val="0"/>
        <w:rPr>
          <w:spacing w:val="3"/>
          <w:szCs w:val="20"/>
        </w:rPr>
      </w:pPr>
      <w:r w:rsidRPr="00B51D5F">
        <w:rPr>
          <w:spacing w:val="3"/>
          <w:szCs w:val="20"/>
        </w:rPr>
        <w:t>Besonderheit für Unternehmen</w:t>
      </w:r>
      <w:r>
        <w:rPr>
          <w:spacing w:val="3"/>
          <w:szCs w:val="20"/>
        </w:rPr>
        <w:t xml:space="preserve"> in Vollkonsolidierung: Unternehmen</w:t>
      </w:r>
      <w:r w:rsidRPr="00B51D5F">
        <w:rPr>
          <w:spacing w:val="3"/>
          <w:szCs w:val="20"/>
        </w:rPr>
        <w:t xml:space="preserve">, die in einen konsolidierten Konzernabschluss </w:t>
      </w:r>
      <w:r>
        <w:rPr>
          <w:spacing w:val="3"/>
          <w:szCs w:val="20"/>
        </w:rPr>
        <w:t>durch</w:t>
      </w:r>
      <w:r w:rsidRPr="00B51D5F">
        <w:rPr>
          <w:spacing w:val="3"/>
          <w:szCs w:val="20"/>
        </w:rPr>
        <w:t xml:space="preserve"> Vollkonsolidierung einbezogen werden, können die Angaben </w:t>
      </w:r>
      <w:r w:rsidR="002D128F" w:rsidRPr="00B51D5F">
        <w:rPr>
          <w:spacing w:val="3"/>
          <w:szCs w:val="20"/>
        </w:rPr>
        <w:t>aus dem konsolidierten Jahresabschluss</w:t>
      </w:r>
      <w:r w:rsidRPr="00B51D5F">
        <w:rPr>
          <w:spacing w:val="3"/>
          <w:szCs w:val="20"/>
        </w:rPr>
        <w:t xml:space="preserve"> des Unternehmensverbundes verwenden.</w:t>
      </w:r>
    </w:p>
    <w:p w14:paraId="5CBDFCAD" w14:textId="5BBC2224" w:rsidR="00F81E31" w:rsidRPr="0092789B" w:rsidRDefault="00F81E31" w:rsidP="00F81E31">
      <w:pPr>
        <w:pStyle w:val="Textkrper"/>
        <w:spacing w:before="106" w:line="276" w:lineRule="auto"/>
        <w:rPr>
          <w:b/>
          <w:sz w:val="22"/>
          <w:u w:val="single"/>
        </w:rPr>
      </w:pPr>
      <w:r w:rsidRPr="0092789B">
        <w:rPr>
          <w:b/>
          <w:sz w:val="22"/>
          <w:u w:val="single"/>
        </w:rPr>
        <w:t>Rückforde</w:t>
      </w:r>
      <w:r>
        <w:rPr>
          <w:b/>
          <w:sz w:val="22"/>
          <w:u w:val="single"/>
        </w:rPr>
        <w:t>rungsanordnung der Kommission</w:t>
      </w:r>
    </w:p>
    <w:p w14:paraId="7F93729A" w14:textId="77777777" w:rsidR="00F81E31" w:rsidRPr="00A7675D" w:rsidRDefault="00F81E31" w:rsidP="00F81E31">
      <w:pPr>
        <w:pStyle w:val="Textkrper"/>
        <w:spacing w:before="106" w:line="276" w:lineRule="auto"/>
        <w:rPr>
          <w:u w:val="single"/>
        </w:rPr>
      </w:pPr>
      <w:r w:rsidRPr="00A7675D">
        <w:rPr>
          <w:u w:val="single"/>
        </w:rPr>
        <w:t>AGVO</w:t>
      </w:r>
    </w:p>
    <w:p w14:paraId="56A08484" w14:textId="77777777" w:rsidR="00F81E31" w:rsidRPr="00A7675D" w:rsidRDefault="00F81E31" w:rsidP="00F81E31">
      <w:pPr>
        <w:pStyle w:val="Textkrper"/>
        <w:spacing w:before="106" w:line="276" w:lineRule="auto"/>
      </w:pPr>
      <w:r w:rsidRPr="00A7675D">
        <w:t>Staatliche Beihilfen auf Grundlage der AGVO werden nicht gewährt, wenn ein Ausschlussgrund nach Artikel 1 Absatz 2 bis 6 AGVO gegeben ist. Dies gilt insbesondere, wenn das Unternehmen einer Rückforderungsanordnung gem. Artikel 1 Abs. 4 AGVO nicht nachgekommen ist. Werden staatliche Beihilfen unrechtmäßig in Anspruch genommen, kann dies eine Rückforderung der Zuwendung zur Folge haben.</w:t>
      </w:r>
    </w:p>
    <w:p w14:paraId="67089E7B" w14:textId="77777777" w:rsidR="00F81E31" w:rsidRPr="00A7675D" w:rsidRDefault="00F81E31" w:rsidP="00F81E31">
      <w:pPr>
        <w:pStyle w:val="Textkrper"/>
        <w:spacing w:before="106" w:line="276" w:lineRule="auto"/>
        <w:rPr>
          <w:u w:val="single"/>
        </w:rPr>
      </w:pPr>
      <w:r w:rsidRPr="00A7675D">
        <w:rPr>
          <w:u w:val="single"/>
        </w:rPr>
        <w:t>FEI-Unionsrahmen / KUEBLL</w:t>
      </w:r>
    </w:p>
    <w:p w14:paraId="50B4CF6A" w14:textId="2775D33A" w:rsidR="00F81E31" w:rsidRPr="00A7675D" w:rsidRDefault="00F81E31" w:rsidP="00F81E31">
      <w:pPr>
        <w:pStyle w:val="Textkrper"/>
        <w:spacing w:before="106" w:line="276" w:lineRule="auto"/>
      </w:pPr>
      <w:r w:rsidRPr="00A7675D">
        <w:t>Der Unionsrahmen für staatliche Beihilfen zur Förderung von Forschung, Entwicklung und Innovation - FEI-Unionsrahmen (2022/C 414/01) und die Leitlinien für staatliche Klima-, Um-weltschutz- und Energiebeihilfen 2022 – KUEBLL (2022/ C 80/01) regeln wie folgt:</w:t>
      </w:r>
    </w:p>
    <w:p w14:paraId="43860394" w14:textId="77777777" w:rsidR="00F81E31" w:rsidRPr="00A7675D" w:rsidRDefault="00F81E31" w:rsidP="00F81E31">
      <w:pPr>
        <w:pStyle w:val="Textkrper"/>
        <w:spacing w:before="106" w:line="276" w:lineRule="auto"/>
      </w:pPr>
      <w:r w:rsidRPr="00A7675D">
        <w:t xml:space="preserve">Ziff. 12. FEI-Unionsrahmen „Bei der Prüfung einer FEI-Beihilfe für einen Beihilfeempfänger, der einer Rückforderungsanordnung aufgrund eines früheren Beschlusses der Kommission zur Feststellung der Rechtswidrigkeit einer Beihilfe und ihrer Unvereinbarkeit mit dem Binnenmarkt nachzukommen hat, wird die Kommission den noch zurückzufordernden Betrag der Beihilfe berücksichtigen.“ </w:t>
      </w:r>
    </w:p>
    <w:p w14:paraId="673F099A" w14:textId="21B38AB7" w:rsidR="003A1AE3" w:rsidRDefault="00F81E31" w:rsidP="003A1AE3">
      <w:pPr>
        <w:pStyle w:val="Textkrper"/>
        <w:spacing w:before="106" w:line="276" w:lineRule="auto"/>
      </w:pPr>
      <w:r w:rsidRPr="00A7675D">
        <w:t>Ziff. 15 KUEBLL „Bei der Prüfung von Beihilfen zugunsten von Unternehmen, die einer Rückforderungsanordnung aufgrund eines früheren Beschlusses der Kommission zur Feststellung der Unzulässigkeit einer Beihilfe und ihrer Unvereinbarkeit mit dem Binnenmarkt nicht nachgekommen sind, wird die Kommission den ausstehenden Rückforderungsbetrag berücksichtigen.“</w:t>
      </w:r>
    </w:p>
    <w:p w14:paraId="7D6D32FB" w14:textId="77777777" w:rsidR="00F81E31" w:rsidRPr="00A7675D" w:rsidRDefault="00F81E31" w:rsidP="00F81E31">
      <w:pPr>
        <w:pStyle w:val="Textkrper"/>
        <w:spacing w:before="106" w:line="276" w:lineRule="auto"/>
      </w:pPr>
    </w:p>
    <w:p w14:paraId="4218E6EA" w14:textId="77777777" w:rsidR="00AD69B0" w:rsidRDefault="00AD69B0">
      <w:pPr>
        <w:spacing w:after="200" w:line="276" w:lineRule="auto"/>
        <w:rPr>
          <w:b/>
          <w:sz w:val="22"/>
          <w:szCs w:val="24"/>
          <w:u w:val="single"/>
        </w:rPr>
      </w:pPr>
      <w:r>
        <w:rPr>
          <w:b/>
          <w:sz w:val="22"/>
          <w:szCs w:val="24"/>
          <w:u w:val="single"/>
        </w:rPr>
        <w:br w:type="page"/>
      </w:r>
    </w:p>
    <w:p w14:paraId="4440846F" w14:textId="6B128F86" w:rsidR="00C85BB7" w:rsidRPr="00020B09" w:rsidRDefault="00C85BB7" w:rsidP="00C85BB7">
      <w:pPr>
        <w:spacing w:after="200" w:line="276" w:lineRule="auto"/>
        <w:jc w:val="center"/>
        <w:rPr>
          <w:b/>
          <w:sz w:val="22"/>
          <w:szCs w:val="24"/>
          <w:u w:val="single"/>
        </w:rPr>
      </w:pPr>
      <w:r w:rsidRPr="00020B09">
        <w:rPr>
          <w:b/>
          <w:sz w:val="22"/>
          <w:szCs w:val="24"/>
          <w:u w:val="single"/>
        </w:rPr>
        <w:lastRenderedPageBreak/>
        <w:t>Prüfschema „Unternehmen in Schwierigkeiten“</w:t>
      </w:r>
    </w:p>
    <w:p w14:paraId="005F5AFD" w14:textId="77777777" w:rsidR="00E42EE5" w:rsidRDefault="00C24CF3" w:rsidP="00E42EE5">
      <w:pPr>
        <w:spacing w:before="100" w:beforeAutospacing="1" w:after="100" w:afterAutospacing="1" w:line="240" w:lineRule="auto"/>
        <w:rPr>
          <w:rFonts w:ascii="Times New Roman" w:eastAsia="Times New Roman" w:hAnsi="Times New Roman"/>
          <w:sz w:val="24"/>
          <w:szCs w:val="24"/>
          <w:lang w:eastAsia="de-DE"/>
        </w:rPr>
      </w:pPr>
      <w:r w:rsidRPr="00C24CF3">
        <w:rPr>
          <w:rFonts w:ascii="Times New Roman" w:eastAsia="Times New Roman" w:hAnsi="Times New Roman"/>
          <w:noProof/>
          <w:sz w:val="24"/>
          <w:szCs w:val="24"/>
          <w:lang w:eastAsia="de-DE"/>
        </w:rPr>
        <w:drawing>
          <wp:anchor distT="0" distB="0" distL="114300" distR="114300" simplePos="0" relativeHeight="251664384" behindDoc="0" locked="0" layoutInCell="1" allowOverlap="1" wp14:anchorId="1D5A2D3B" wp14:editId="06BD3079">
            <wp:simplePos x="2044700" y="1352550"/>
            <wp:positionH relativeFrom="column">
              <wp:posOffset>2049145</wp:posOffset>
            </wp:positionH>
            <wp:positionV relativeFrom="paragraph">
              <wp:align>top</wp:align>
            </wp:positionV>
            <wp:extent cx="3461554" cy="7920000"/>
            <wp:effectExtent l="0" t="0" r="5715" b="5080"/>
            <wp:wrapSquare wrapText="bothSides"/>
            <wp:docPr id="3" name="Bild 1" descr="C:\Users\krauses\AppData\Local\Microsoft\Windows\INetCache\Content.Outlook\MD19IRKE\11-14-04_GRA_Prüfschema_UiS_FIN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uses\AppData\Local\Microsoft\Windows\INetCache\Content.Outlook\MD19IRKE\11-14-04_GRA_Prüfschema_UiS_FIN_.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61554" cy="7920000"/>
                    </a:xfrm>
                    <a:prstGeom prst="rect">
                      <a:avLst/>
                    </a:prstGeom>
                    <a:noFill/>
                    <a:ln>
                      <a:noFill/>
                    </a:ln>
                  </pic:spPr>
                </pic:pic>
              </a:graphicData>
            </a:graphic>
          </wp:anchor>
        </w:drawing>
      </w:r>
    </w:p>
    <w:p w14:paraId="53873862" w14:textId="77777777" w:rsidR="00E42EE5" w:rsidRPr="00E42EE5" w:rsidRDefault="00E42EE5" w:rsidP="00E42EE5">
      <w:pPr>
        <w:rPr>
          <w:rFonts w:ascii="Times New Roman" w:eastAsia="Times New Roman" w:hAnsi="Times New Roman"/>
          <w:sz w:val="24"/>
          <w:szCs w:val="24"/>
          <w:lang w:eastAsia="de-DE"/>
        </w:rPr>
      </w:pPr>
    </w:p>
    <w:p w14:paraId="3C5EF911" w14:textId="77777777" w:rsidR="00E42EE5" w:rsidRPr="00E42EE5" w:rsidRDefault="00E42EE5" w:rsidP="00E42EE5">
      <w:pPr>
        <w:rPr>
          <w:rFonts w:ascii="Times New Roman" w:eastAsia="Times New Roman" w:hAnsi="Times New Roman"/>
          <w:sz w:val="24"/>
          <w:szCs w:val="24"/>
          <w:lang w:eastAsia="de-DE"/>
        </w:rPr>
      </w:pPr>
    </w:p>
    <w:p w14:paraId="04E2321C" w14:textId="77777777" w:rsidR="00E42EE5" w:rsidRPr="00E42EE5" w:rsidRDefault="00E42EE5" w:rsidP="00E42EE5">
      <w:pPr>
        <w:rPr>
          <w:rFonts w:ascii="Times New Roman" w:eastAsia="Times New Roman" w:hAnsi="Times New Roman"/>
          <w:sz w:val="24"/>
          <w:szCs w:val="24"/>
          <w:lang w:eastAsia="de-DE"/>
        </w:rPr>
      </w:pPr>
    </w:p>
    <w:p w14:paraId="16AD0F41" w14:textId="77777777" w:rsidR="00E42EE5" w:rsidRPr="00E42EE5" w:rsidRDefault="00E42EE5" w:rsidP="00E42EE5">
      <w:pPr>
        <w:rPr>
          <w:rFonts w:ascii="Times New Roman" w:eastAsia="Times New Roman" w:hAnsi="Times New Roman"/>
          <w:sz w:val="24"/>
          <w:szCs w:val="24"/>
          <w:lang w:eastAsia="de-DE"/>
        </w:rPr>
      </w:pPr>
    </w:p>
    <w:p w14:paraId="09A09BA7" w14:textId="77777777" w:rsidR="00E42EE5" w:rsidRPr="00E42EE5" w:rsidRDefault="00E42EE5" w:rsidP="00E42EE5">
      <w:pPr>
        <w:rPr>
          <w:rFonts w:ascii="Times New Roman" w:eastAsia="Times New Roman" w:hAnsi="Times New Roman"/>
          <w:sz w:val="24"/>
          <w:szCs w:val="24"/>
          <w:lang w:eastAsia="de-DE"/>
        </w:rPr>
      </w:pPr>
    </w:p>
    <w:p w14:paraId="57E5E25F" w14:textId="77777777" w:rsidR="00E42EE5" w:rsidRPr="00E42EE5" w:rsidRDefault="00E42EE5" w:rsidP="00E42EE5">
      <w:pPr>
        <w:rPr>
          <w:rFonts w:ascii="Times New Roman" w:eastAsia="Times New Roman" w:hAnsi="Times New Roman"/>
          <w:sz w:val="24"/>
          <w:szCs w:val="24"/>
          <w:lang w:eastAsia="de-DE"/>
        </w:rPr>
      </w:pPr>
    </w:p>
    <w:p w14:paraId="53B8B0EB" w14:textId="77777777" w:rsidR="00E42EE5" w:rsidRPr="00E42EE5" w:rsidRDefault="00E42EE5" w:rsidP="00E42EE5">
      <w:pPr>
        <w:rPr>
          <w:rFonts w:ascii="Times New Roman" w:eastAsia="Times New Roman" w:hAnsi="Times New Roman"/>
          <w:sz w:val="24"/>
          <w:szCs w:val="24"/>
          <w:lang w:eastAsia="de-DE"/>
        </w:rPr>
      </w:pPr>
    </w:p>
    <w:p w14:paraId="02F51273" w14:textId="77777777" w:rsidR="00E42EE5" w:rsidRPr="00E42EE5" w:rsidRDefault="00E42EE5" w:rsidP="00E42EE5">
      <w:pPr>
        <w:rPr>
          <w:rFonts w:ascii="Times New Roman" w:eastAsia="Times New Roman" w:hAnsi="Times New Roman"/>
          <w:sz w:val="24"/>
          <w:szCs w:val="24"/>
          <w:lang w:eastAsia="de-DE"/>
        </w:rPr>
      </w:pPr>
    </w:p>
    <w:p w14:paraId="15A3FE9A" w14:textId="77777777" w:rsidR="00E42EE5" w:rsidRPr="00E42EE5" w:rsidRDefault="00E42EE5" w:rsidP="00E42EE5">
      <w:pPr>
        <w:rPr>
          <w:rFonts w:ascii="Times New Roman" w:eastAsia="Times New Roman" w:hAnsi="Times New Roman"/>
          <w:sz w:val="24"/>
          <w:szCs w:val="24"/>
          <w:lang w:eastAsia="de-DE"/>
        </w:rPr>
      </w:pPr>
    </w:p>
    <w:p w14:paraId="5822A316" w14:textId="77777777" w:rsidR="00E42EE5" w:rsidRPr="00E42EE5" w:rsidRDefault="00E42EE5" w:rsidP="00E42EE5">
      <w:pPr>
        <w:rPr>
          <w:rFonts w:ascii="Times New Roman" w:eastAsia="Times New Roman" w:hAnsi="Times New Roman"/>
          <w:sz w:val="24"/>
          <w:szCs w:val="24"/>
          <w:lang w:eastAsia="de-DE"/>
        </w:rPr>
      </w:pPr>
    </w:p>
    <w:p w14:paraId="3B9AA050" w14:textId="77777777" w:rsidR="00E42EE5" w:rsidRPr="00E42EE5" w:rsidRDefault="00E42EE5" w:rsidP="00E42EE5">
      <w:pPr>
        <w:rPr>
          <w:rFonts w:ascii="Times New Roman" w:eastAsia="Times New Roman" w:hAnsi="Times New Roman"/>
          <w:sz w:val="24"/>
          <w:szCs w:val="24"/>
          <w:lang w:eastAsia="de-DE"/>
        </w:rPr>
      </w:pPr>
    </w:p>
    <w:p w14:paraId="785E23A1" w14:textId="77777777" w:rsidR="00E42EE5" w:rsidRPr="00E42EE5" w:rsidRDefault="00E42EE5" w:rsidP="00E42EE5">
      <w:pPr>
        <w:rPr>
          <w:rFonts w:ascii="Times New Roman" w:eastAsia="Times New Roman" w:hAnsi="Times New Roman"/>
          <w:sz w:val="24"/>
          <w:szCs w:val="24"/>
          <w:lang w:eastAsia="de-DE"/>
        </w:rPr>
      </w:pPr>
    </w:p>
    <w:p w14:paraId="1783A5E1" w14:textId="77777777" w:rsidR="00E42EE5" w:rsidRPr="00E42EE5" w:rsidRDefault="00E42EE5" w:rsidP="00E42EE5">
      <w:pPr>
        <w:rPr>
          <w:rFonts w:ascii="Times New Roman" w:eastAsia="Times New Roman" w:hAnsi="Times New Roman"/>
          <w:sz w:val="24"/>
          <w:szCs w:val="24"/>
          <w:lang w:eastAsia="de-DE"/>
        </w:rPr>
      </w:pPr>
    </w:p>
    <w:p w14:paraId="20972071" w14:textId="77777777" w:rsidR="00E42EE5" w:rsidRPr="00E42EE5" w:rsidRDefault="00E42EE5" w:rsidP="00E42EE5">
      <w:pPr>
        <w:rPr>
          <w:rFonts w:ascii="Times New Roman" w:eastAsia="Times New Roman" w:hAnsi="Times New Roman"/>
          <w:sz w:val="24"/>
          <w:szCs w:val="24"/>
          <w:lang w:eastAsia="de-DE"/>
        </w:rPr>
      </w:pPr>
    </w:p>
    <w:p w14:paraId="6402692C" w14:textId="77777777" w:rsidR="00E42EE5" w:rsidRPr="00E42EE5" w:rsidRDefault="00E42EE5" w:rsidP="00E42EE5">
      <w:pPr>
        <w:rPr>
          <w:rFonts w:ascii="Times New Roman" w:eastAsia="Times New Roman" w:hAnsi="Times New Roman"/>
          <w:sz w:val="24"/>
          <w:szCs w:val="24"/>
          <w:lang w:eastAsia="de-DE"/>
        </w:rPr>
      </w:pPr>
    </w:p>
    <w:p w14:paraId="78970C62" w14:textId="77777777" w:rsidR="00E42EE5" w:rsidRPr="00E42EE5" w:rsidRDefault="00E42EE5" w:rsidP="00E42EE5">
      <w:pPr>
        <w:rPr>
          <w:rFonts w:ascii="Times New Roman" w:eastAsia="Times New Roman" w:hAnsi="Times New Roman"/>
          <w:sz w:val="24"/>
          <w:szCs w:val="24"/>
          <w:lang w:eastAsia="de-DE"/>
        </w:rPr>
      </w:pPr>
    </w:p>
    <w:p w14:paraId="3313B8C4" w14:textId="77777777" w:rsidR="00E42EE5" w:rsidRDefault="00E42EE5" w:rsidP="00E42EE5">
      <w:pPr>
        <w:spacing w:before="100" w:beforeAutospacing="1" w:after="100" w:afterAutospacing="1" w:line="240" w:lineRule="auto"/>
        <w:rPr>
          <w:rFonts w:ascii="Times New Roman" w:eastAsia="Times New Roman" w:hAnsi="Times New Roman"/>
          <w:sz w:val="24"/>
          <w:szCs w:val="24"/>
          <w:lang w:eastAsia="de-DE"/>
        </w:rPr>
      </w:pPr>
    </w:p>
    <w:p w14:paraId="26476E2B" w14:textId="55C2F3E7" w:rsidR="00C24CF3" w:rsidRPr="00C24CF3" w:rsidRDefault="00E42EE5" w:rsidP="00E42EE5">
      <w:pPr>
        <w:spacing w:before="100" w:beforeAutospacing="1" w:after="100" w:afterAutospacing="1" w:line="240" w:lineRule="auto"/>
        <w:rPr>
          <w:rFonts w:ascii="Times New Roman" w:eastAsia="Times New Roman" w:hAnsi="Times New Roman"/>
          <w:sz w:val="24"/>
          <w:szCs w:val="24"/>
          <w:lang w:eastAsia="de-DE"/>
        </w:rPr>
      </w:pPr>
      <w:r>
        <w:rPr>
          <w:rFonts w:ascii="Times New Roman" w:eastAsia="Times New Roman" w:hAnsi="Times New Roman"/>
          <w:sz w:val="24"/>
          <w:szCs w:val="24"/>
          <w:lang w:eastAsia="de-DE"/>
        </w:rPr>
        <w:br w:type="textWrapping" w:clear="all"/>
      </w:r>
    </w:p>
    <w:p w14:paraId="1701E9F3" w14:textId="0ED4D6D1" w:rsidR="000C688A" w:rsidRPr="00C85BB7" w:rsidRDefault="000C688A" w:rsidP="00C85BB7">
      <w:pPr>
        <w:spacing w:before="100" w:beforeAutospacing="1" w:after="100" w:afterAutospacing="1" w:line="240" w:lineRule="auto"/>
        <w:jc w:val="center"/>
        <w:rPr>
          <w:rFonts w:ascii="Times New Roman" w:eastAsia="Times New Roman" w:hAnsi="Times New Roman"/>
          <w:sz w:val="24"/>
          <w:szCs w:val="24"/>
          <w:lang w:eastAsia="de-DE"/>
        </w:rPr>
      </w:pPr>
    </w:p>
    <w:sectPr w:rsidR="000C688A" w:rsidRPr="00C85BB7" w:rsidSect="00727F77">
      <w:footerReference w:type="default" r:id="rId8"/>
      <w:headerReference w:type="first" r:id="rId9"/>
      <w:footerReference w:type="first" r:id="rId10"/>
      <w:footnotePr>
        <w:numRestart w:val="eachPage"/>
      </w:footnotePr>
      <w:pgSz w:w="11906" w:h="16838"/>
      <w:pgMar w:top="1560"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CAF0D" w14:textId="77777777" w:rsidR="00891544" w:rsidRDefault="00891544" w:rsidP="00D143B1">
      <w:pPr>
        <w:spacing w:after="0" w:line="240" w:lineRule="auto"/>
      </w:pPr>
      <w:r>
        <w:separator/>
      </w:r>
    </w:p>
  </w:endnote>
  <w:endnote w:type="continuationSeparator" w:id="0">
    <w:p w14:paraId="03DFBC93" w14:textId="77777777" w:rsidR="00891544" w:rsidRDefault="00891544" w:rsidP="00D14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EUAlbertina">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4A1F6" w14:textId="72ABECEB" w:rsidR="00757872" w:rsidRDefault="00757872" w:rsidP="00757872">
    <w:pPr>
      <w:pStyle w:val="Fuzeile"/>
      <w:tabs>
        <w:tab w:val="clear" w:pos="4536"/>
      </w:tabs>
    </w:pPr>
    <w:r>
      <w:t xml:space="preserve">Erklärung </w:t>
    </w:r>
    <w:r w:rsidR="003A4EC7" w:rsidRPr="003D167F">
      <w:t>„</w:t>
    </w:r>
    <w:r w:rsidR="003A4EC7">
      <w:t xml:space="preserve">Ausschluss Status </w:t>
    </w:r>
    <w:r w:rsidRPr="003D167F">
      <w:t>Unternehmen in Schwierigkeiten</w:t>
    </w:r>
    <w:r w:rsidR="003D58F2">
      <w:t xml:space="preserve"> &amp;</w:t>
    </w:r>
    <w:r>
      <w:t xml:space="preserve"> </w:t>
    </w:r>
    <w:r w:rsidRPr="003D167F">
      <w:t xml:space="preserve">Rückforderungsanordnung der </w:t>
    </w:r>
    <w:r>
      <w:t>EU-</w:t>
    </w:r>
    <w:r w:rsidRPr="003D167F">
      <w:t xml:space="preserve">Kommission“ </w:t>
    </w:r>
  </w:p>
  <w:p w14:paraId="126CE26A" w14:textId="14012638" w:rsidR="005C457A" w:rsidRDefault="00757872" w:rsidP="00757872">
    <w:pPr>
      <w:pStyle w:val="Fuzeile"/>
      <w:tabs>
        <w:tab w:val="clear" w:pos="4536"/>
      </w:tabs>
    </w:pPr>
    <w:r>
      <w:t xml:space="preserve">(Stand </w:t>
    </w:r>
    <w:r w:rsidR="00410239">
      <w:t>11</w:t>
    </w:r>
    <w:r w:rsidRPr="003D167F">
      <w:t>/2025</w:t>
    </w:r>
    <w:r>
      <w:t>)</w:t>
    </w:r>
    <w:r w:rsidR="005C457A">
      <w:tab/>
    </w:r>
    <w:sdt>
      <w:sdtPr>
        <w:id w:val="1197355710"/>
        <w:docPartObj>
          <w:docPartGallery w:val="Page Numbers (Bottom of Page)"/>
          <w:docPartUnique/>
        </w:docPartObj>
      </w:sdtPr>
      <w:sdtEndPr/>
      <w:sdtContent>
        <w:r w:rsidR="005C457A">
          <w:fldChar w:fldCharType="begin"/>
        </w:r>
        <w:r w:rsidR="005C457A">
          <w:instrText>PAGE   \* MERGEFORMAT</w:instrText>
        </w:r>
        <w:r w:rsidR="005C457A">
          <w:fldChar w:fldCharType="separate"/>
        </w:r>
        <w:r w:rsidR="00445C22">
          <w:rPr>
            <w:noProof/>
          </w:rPr>
          <w:t>6</w:t>
        </w:r>
        <w:r w:rsidR="005C457A">
          <w:fldChar w:fldCharType="end"/>
        </w:r>
        <w:r w:rsidR="005C457A">
          <w:t>/</w:t>
        </w:r>
        <w:r w:rsidR="00557C18">
          <w:fldChar w:fldCharType="begin"/>
        </w:r>
        <w:r w:rsidR="00557C18">
          <w:instrText xml:space="preserve"> NUMPAGES   \* MERGEFORMAT </w:instrText>
        </w:r>
        <w:r w:rsidR="00557C18">
          <w:fldChar w:fldCharType="separate"/>
        </w:r>
        <w:r w:rsidR="00445C22">
          <w:rPr>
            <w:noProof/>
          </w:rPr>
          <w:t>6</w:t>
        </w:r>
        <w:r w:rsidR="00557C18">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9CD39" w14:textId="062B665F" w:rsidR="00E35787" w:rsidRDefault="00D40633" w:rsidP="00772829">
    <w:pPr>
      <w:pStyle w:val="Fuzeile"/>
      <w:tabs>
        <w:tab w:val="clear" w:pos="4536"/>
      </w:tabs>
    </w:pPr>
    <w:r>
      <w:t xml:space="preserve">Erklärung </w:t>
    </w:r>
    <w:r w:rsidR="003D167F" w:rsidRPr="003D167F">
      <w:t>„</w:t>
    </w:r>
    <w:r w:rsidR="003A4EC7">
      <w:t xml:space="preserve">Ausschluss Status </w:t>
    </w:r>
    <w:r w:rsidR="003D167F" w:rsidRPr="003D167F">
      <w:t>Unternehmen in Schwierigkeiten</w:t>
    </w:r>
    <w:r w:rsidR="003D58F2">
      <w:t xml:space="preserve"> &amp;</w:t>
    </w:r>
    <w:r w:rsidR="00E35787">
      <w:t xml:space="preserve"> </w:t>
    </w:r>
    <w:r w:rsidR="003D167F" w:rsidRPr="003D167F">
      <w:t xml:space="preserve">Rückforderungsanordnung der </w:t>
    </w:r>
    <w:r w:rsidR="007D2DC7">
      <w:t>EU-</w:t>
    </w:r>
    <w:r w:rsidR="003D167F" w:rsidRPr="003D167F">
      <w:t xml:space="preserve">Kommission“ </w:t>
    </w:r>
  </w:p>
  <w:p w14:paraId="222800CC" w14:textId="7FBEA97F" w:rsidR="005C457A" w:rsidRPr="00933E2F" w:rsidRDefault="00171AE5" w:rsidP="00772829">
    <w:pPr>
      <w:pStyle w:val="Fuzeile"/>
      <w:tabs>
        <w:tab w:val="clear" w:pos="4536"/>
      </w:tabs>
    </w:pPr>
    <w:r>
      <w:t xml:space="preserve">(Stand </w:t>
    </w:r>
    <w:r w:rsidR="00410239">
      <w:t>11</w:t>
    </w:r>
    <w:r w:rsidR="00950639">
      <w:t>/</w:t>
    </w:r>
    <w:r w:rsidR="003D167F" w:rsidRPr="003D167F">
      <w:t>2025</w:t>
    </w:r>
    <w:r w:rsidR="003D167F">
      <w:t>)</w:t>
    </w:r>
    <w:r w:rsidR="00535928">
      <w:tab/>
    </w:r>
    <w:sdt>
      <w:sdtPr>
        <w:id w:val="2096282888"/>
        <w:docPartObj>
          <w:docPartGallery w:val="Page Numbers (Bottom of Page)"/>
          <w:docPartUnique/>
        </w:docPartObj>
      </w:sdtPr>
      <w:sdtEndPr/>
      <w:sdtContent>
        <w:r w:rsidR="00535928">
          <w:fldChar w:fldCharType="begin"/>
        </w:r>
        <w:r w:rsidR="00535928">
          <w:instrText>PAGE   \* MERGEFORMAT</w:instrText>
        </w:r>
        <w:r w:rsidR="00535928">
          <w:fldChar w:fldCharType="separate"/>
        </w:r>
        <w:r w:rsidR="00445C22">
          <w:rPr>
            <w:noProof/>
          </w:rPr>
          <w:t>1</w:t>
        </w:r>
        <w:r w:rsidR="00535928">
          <w:fldChar w:fldCharType="end"/>
        </w:r>
        <w:r w:rsidR="00535928">
          <w:t>/</w:t>
        </w:r>
        <w:fldSimple w:instr=" NUMPAGES   \* MERGEFORMAT ">
          <w:r w:rsidR="00445C22">
            <w:rPr>
              <w:noProof/>
            </w:rPr>
            <w:t>6</w:t>
          </w:r>
        </w:fldSimple>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41530" w14:textId="77777777" w:rsidR="00891544" w:rsidRDefault="00891544" w:rsidP="00D143B1">
      <w:pPr>
        <w:spacing w:after="0" w:line="240" w:lineRule="auto"/>
      </w:pPr>
      <w:r>
        <w:separator/>
      </w:r>
    </w:p>
  </w:footnote>
  <w:footnote w:type="continuationSeparator" w:id="0">
    <w:p w14:paraId="6C00F168" w14:textId="77777777" w:rsidR="00891544" w:rsidRDefault="00891544" w:rsidP="00D143B1">
      <w:pPr>
        <w:spacing w:after="0" w:line="240" w:lineRule="auto"/>
      </w:pPr>
      <w:r>
        <w:continuationSeparator/>
      </w:r>
    </w:p>
  </w:footnote>
  <w:footnote w:id="1">
    <w:p w14:paraId="1D4D0F5E" w14:textId="348FB030" w:rsidR="005355BE" w:rsidRDefault="005355BE">
      <w:pPr>
        <w:pStyle w:val="Funotentext"/>
      </w:pPr>
      <w:r>
        <w:rPr>
          <w:rStyle w:val="Funotenzeichen"/>
        </w:rPr>
        <w:footnoteRef/>
      </w:r>
      <w:r>
        <w:t xml:space="preserve"> </w:t>
      </w:r>
      <w:hyperlink r:id="rId1" w:history="1">
        <w:r w:rsidR="005F6DF9" w:rsidRPr="0013321C">
          <w:rPr>
            <w:rStyle w:val="Hyperlink"/>
          </w:rPr>
          <w:t>https://eur-lex.europa.eu/eli/reg/2023/1315/oj/deu</w:t>
        </w:r>
      </w:hyperlink>
      <w:r w:rsidR="005F6DF9">
        <w:t xml:space="preserve"> </w:t>
      </w:r>
      <w:hyperlink r:id="rId2" w:history="1"/>
      <w:hyperlink r:id="rId3" w:history="1"/>
    </w:p>
  </w:footnote>
  <w:footnote w:id="2">
    <w:p w14:paraId="3053404C" w14:textId="15476A72" w:rsidR="005355BE" w:rsidRDefault="005355BE" w:rsidP="009140CE">
      <w:pPr>
        <w:pStyle w:val="Funotentext"/>
        <w:ind w:right="-284"/>
      </w:pPr>
      <w:r>
        <w:rPr>
          <w:rStyle w:val="Funotenzeichen"/>
        </w:rPr>
        <w:footnoteRef/>
      </w:r>
      <w:r>
        <w:t xml:space="preserve"> </w:t>
      </w:r>
      <w:hyperlink r:id="rId4" w:history="1">
        <w:r w:rsidR="009140CE" w:rsidRPr="00EF48D9">
          <w:rPr>
            <w:rStyle w:val="Hyperlink"/>
          </w:rPr>
          <w:t>https://eur-lex.europa.eu/legal-content/DE/TXT/?uri=CELEX%3A52014XC0731%2801%29&amp;qid=1737697160318</w:t>
        </w:r>
      </w:hyperlink>
      <w:r w:rsidR="009140CE">
        <w:t xml:space="preserve"> </w:t>
      </w:r>
    </w:p>
  </w:footnote>
  <w:footnote w:id="3">
    <w:p w14:paraId="04D67177" w14:textId="77777777" w:rsidR="005355BE" w:rsidRDefault="005355BE">
      <w:pPr>
        <w:pStyle w:val="Funotentext"/>
      </w:pPr>
      <w:r>
        <w:rPr>
          <w:rStyle w:val="Funotenzeichen"/>
        </w:rPr>
        <w:footnoteRef/>
      </w:r>
      <w:r>
        <w:t xml:space="preserve"> </w:t>
      </w:r>
      <w:hyperlink r:id="rId5" w:history="1">
        <w:r w:rsidRPr="00C277EF">
          <w:rPr>
            <w:rStyle w:val="Hyperlink"/>
          </w:rPr>
          <w:t>https://eur-lex.europa.eu/legal-content/DE/TXT/?uri=CELEX%3A32003H0361&amp;qid=1737374411751</w:t>
        </w:r>
      </w:hyperlink>
      <w:r>
        <w:t xml:space="preserve"> </w:t>
      </w:r>
    </w:p>
  </w:footnote>
  <w:footnote w:id="4">
    <w:p w14:paraId="5328AE26" w14:textId="77777777" w:rsidR="00F81E31" w:rsidRDefault="00F81E31" w:rsidP="00F81E31">
      <w:pPr>
        <w:pStyle w:val="Funotentext"/>
      </w:pPr>
      <w:r>
        <w:rPr>
          <w:rStyle w:val="Funotenzeichen"/>
        </w:rPr>
        <w:footnoteRef/>
      </w:r>
      <w:r>
        <w:t xml:space="preserve"> </w:t>
      </w:r>
      <w:hyperlink r:id="rId6" w:history="1">
        <w:r w:rsidRPr="0013321C">
          <w:rPr>
            <w:rStyle w:val="Hyperlink"/>
          </w:rPr>
          <w:t>https://eur-lex.europa.eu/eli/reg/2023/1315/oj/deu</w:t>
        </w:r>
      </w:hyperlink>
      <w:r>
        <w:t xml:space="preserve"> </w:t>
      </w:r>
    </w:p>
  </w:footnote>
  <w:footnote w:id="5">
    <w:p w14:paraId="5AADD799" w14:textId="77777777" w:rsidR="00F81E31" w:rsidRDefault="00F81E31" w:rsidP="00F81E31">
      <w:pPr>
        <w:pStyle w:val="Funotentext"/>
      </w:pPr>
      <w:r>
        <w:rPr>
          <w:rStyle w:val="Funotenzeichen"/>
        </w:rPr>
        <w:footnoteRef/>
      </w:r>
      <w:r>
        <w:t xml:space="preserve"> </w:t>
      </w:r>
      <w:hyperlink r:id="rId7" w:history="1">
        <w:r w:rsidRPr="00EF48D9">
          <w:rPr>
            <w:rStyle w:val="Hyperlink"/>
          </w:rPr>
          <w:t>https://eur-lex.europa.eu/legal-content/DE/TXT/?uri=CELEX%3A52014XC0731%2801%29&amp;qid=1737697160318</w:t>
        </w:r>
      </w:hyperlink>
      <w:r>
        <w:t xml:space="preserve"> </w:t>
      </w:r>
    </w:p>
  </w:footnote>
  <w:footnote w:id="6">
    <w:p w14:paraId="5A34E2B8" w14:textId="77777777" w:rsidR="00F81E31" w:rsidRDefault="00F81E31" w:rsidP="00F81E31">
      <w:pPr>
        <w:pStyle w:val="Funotentext"/>
      </w:pPr>
      <w:r>
        <w:rPr>
          <w:rStyle w:val="Funotenzeichen"/>
        </w:rPr>
        <w:footnoteRef/>
      </w:r>
      <w:r>
        <w:t xml:space="preserve"> </w:t>
      </w:r>
      <w:hyperlink r:id="rId8" w:history="1">
        <w:r w:rsidRPr="00EF48D9">
          <w:rPr>
            <w:rStyle w:val="Hyperlink"/>
          </w:rPr>
          <w:t>https://eur-lex.europa.eu/legal-content/DE/TXT/?uri=CELEX%3A32003H0361&amp;qid=1737374411751</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10614" w14:textId="56EE7930" w:rsidR="005C457A" w:rsidRDefault="005C457A" w:rsidP="00AB7EFB">
    <w:pPr>
      <w:pStyle w:val="Kopfzeile"/>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E451B"/>
    <w:multiLevelType w:val="hybridMultilevel"/>
    <w:tmpl w:val="A350D458"/>
    <w:lvl w:ilvl="0" w:tplc="20A83716">
      <w:start w:val="1"/>
      <w:numFmt w:val="lowerLetter"/>
      <w:pStyle w:val="Aufzhlung"/>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DE6D5D"/>
    <w:multiLevelType w:val="hybridMultilevel"/>
    <w:tmpl w:val="E5BCF270"/>
    <w:lvl w:ilvl="0" w:tplc="7800219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834311F"/>
    <w:multiLevelType w:val="hybridMultilevel"/>
    <w:tmpl w:val="72441DDA"/>
    <w:lvl w:ilvl="0" w:tplc="F5DECE7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DC38C7"/>
    <w:multiLevelType w:val="multilevel"/>
    <w:tmpl w:val="C694C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956CBE"/>
    <w:multiLevelType w:val="hybridMultilevel"/>
    <w:tmpl w:val="C0D8D5BE"/>
    <w:lvl w:ilvl="0" w:tplc="80A49376">
      <w:numFmt w:val="bullet"/>
      <w:lvlText w:val=""/>
      <w:lvlJc w:val="left"/>
      <w:pPr>
        <w:ind w:left="720" w:hanging="360"/>
      </w:pPr>
      <w:rPr>
        <w:rFonts w:ascii="Symbol" w:eastAsia="Calibri"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F03C64"/>
    <w:multiLevelType w:val="hybridMultilevel"/>
    <w:tmpl w:val="36FE2EAE"/>
    <w:lvl w:ilvl="0" w:tplc="45B480C4">
      <w:start w:val="1"/>
      <w:numFmt w:val="lowerLetter"/>
      <w:lvlText w:val="%1."/>
      <w:lvlJc w:val="left"/>
      <w:pPr>
        <w:ind w:left="679" w:hanging="272"/>
      </w:pPr>
      <w:rPr>
        <w:rFonts w:ascii="Tahoma" w:eastAsia="Tahoma" w:hAnsi="Tahoma" w:cs="Tahoma" w:hint="default"/>
        <w:spacing w:val="0"/>
        <w:w w:val="71"/>
        <w:sz w:val="21"/>
        <w:szCs w:val="21"/>
        <w:lang w:val="de-DE" w:eastAsia="de-DE" w:bidi="de-DE"/>
      </w:rPr>
    </w:lvl>
    <w:lvl w:ilvl="1" w:tplc="7AE2B7D8">
      <w:numFmt w:val="bullet"/>
      <w:lvlText w:val="-"/>
      <w:lvlJc w:val="left"/>
      <w:pPr>
        <w:ind w:left="808" w:hanging="129"/>
      </w:pPr>
      <w:rPr>
        <w:rFonts w:ascii="Tahoma" w:eastAsia="Tahoma" w:hAnsi="Tahoma" w:cs="Tahoma" w:hint="default"/>
        <w:w w:val="114"/>
        <w:sz w:val="21"/>
        <w:szCs w:val="21"/>
        <w:lang w:val="de-DE" w:eastAsia="de-DE" w:bidi="de-DE"/>
      </w:rPr>
    </w:lvl>
    <w:lvl w:ilvl="2" w:tplc="836C2ACC">
      <w:numFmt w:val="bullet"/>
      <w:lvlText w:val="•"/>
      <w:lvlJc w:val="left"/>
      <w:pPr>
        <w:ind w:left="1776" w:hanging="129"/>
      </w:pPr>
      <w:rPr>
        <w:rFonts w:hint="default"/>
        <w:lang w:val="de-DE" w:eastAsia="de-DE" w:bidi="de-DE"/>
      </w:rPr>
    </w:lvl>
    <w:lvl w:ilvl="3" w:tplc="3CB2FA2C">
      <w:numFmt w:val="bullet"/>
      <w:lvlText w:val="•"/>
      <w:lvlJc w:val="left"/>
      <w:pPr>
        <w:ind w:left="2752" w:hanging="129"/>
      </w:pPr>
      <w:rPr>
        <w:rFonts w:hint="default"/>
        <w:lang w:val="de-DE" w:eastAsia="de-DE" w:bidi="de-DE"/>
      </w:rPr>
    </w:lvl>
    <w:lvl w:ilvl="4" w:tplc="F90E1518">
      <w:numFmt w:val="bullet"/>
      <w:lvlText w:val="•"/>
      <w:lvlJc w:val="left"/>
      <w:pPr>
        <w:ind w:left="3728" w:hanging="129"/>
      </w:pPr>
      <w:rPr>
        <w:rFonts w:hint="default"/>
        <w:lang w:val="de-DE" w:eastAsia="de-DE" w:bidi="de-DE"/>
      </w:rPr>
    </w:lvl>
    <w:lvl w:ilvl="5" w:tplc="98B83D36">
      <w:numFmt w:val="bullet"/>
      <w:lvlText w:val="•"/>
      <w:lvlJc w:val="left"/>
      <w:pPr>
        <w:ind w:left="4704" w:hanging="129"/>
      </w:pPr>
      <w:rPr>
        <w:rFonts w:hint="default"/>
        <w:lang w:val="de-DE" w:eastAsia="de-DE" w:bidi="de-DE"/>
      </w:rPr>
    </w:lvl>
    <w:lvl w:ilvl="6" w:tplc="AA3E7C3A">
      <w:numFmt w:val="bullet"/>
      <w:lvlText w:val="•"/>
      <w:lvlJc w:val="left"/>
      <w:pPr>
        <w:ind w:left="5680" w:hanging="129"/>
      </w:pPr>
      <w:rPr>
        <w:rFonts w:hint="default"/>
        <w:lang w:val="de-DE" w:eastAsia="de-DE" w:bidi="de-DE"/>
      </w:rPr>
    </w:lvl>
    <w:lvl w:ilvl="7" w:tplc="49B2C9CC">
      <w:numFmt w:val="bullet"/>
      <w:lvlText w:val="•"/>
      <w:lvlJc w:val="left"/>
      <w:pPr>
        <w:ind w:left="6656" w:hanging="129"/>
      </w:pPr>
      <w:rPr>
        <w:rFonts w:hint="default"/>
        <w:lang w:val="de-DE" w:eastAsia="de-DE" w:bidi="de-DE"/>
      </w:rPr>
    </w:lvl>
    <w:lvl w:ilvl="8" w:tplc="41023A32">
      <w:numFmt w:val="bullet"/>
      <w:lvlText w:val="•"/>
      <w:lvlJc w:val="left"/>
      <w:pPr>
        <w:ind w:left="7632" w:hanging="129"/>
      </w:pPr>
      <w:rPr>
        <w:rFonts w:hint="default"/>
        <w:lang w:val="de-DE" w:eastAsia="de-DE" w:bidi="de-DE"/>
      </w:rPr>
    </w:lvl>
  </w:abstractNum>
  <w:abstractNum w:abstractNumId="6" w15:restartNumberingAfterBreak="0">
    <w:nsid w:val="30A029FE"/>
    <w:multiLevelType w:val="hybridMultilevel"/>
    <w:tmpl w:val="934A19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2732847"/>
    <w:multiLevelType w:val="hybridMultilevel"/>
    <w:tmpl w:val="E6BC66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BC9588C"/>
    <w:multiLevelType w:val="hybridMultilevel"/>
    <w:tmpl w:val="37763A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C0A7960"/>
    <w:multiLevelType w:val="hybridMultilevel"/>
    <w:tmpl w:val="72F6E142"/>
    <w:lvl w:ilvl="0" w:tplc="625CDA12">
      <w:numFmt w:val="bullet"/>
      <w:lvlText w:val="-"/>
      <w:lvlJc w:val="left"/>
      <w:pPr>
        <w:ind w:left="1529" w:hanging="425"/>
      </w:pPr>
      <w:rPr>
        <w:rFonts w:ascii="Arial" w:eastAsia="Arial" w:hAnsi="Arial" w:cs="Arial" w:hint="default"/>
        <w:color w:val="221F1F"/>
        <w:w w:val="100"/>
        <w:sz w:val="22"/>
        <w:szCs w:val="22"/>
        <w:lang w:val="de-DE" w:eastAsia="de-DE" w:bidi="de-DE"/>
      </w:rPr>
    </w:lvl>
    <w:lvl w:ilvl="1" w:tplc="79E852D6">
      <w:numFmt w:val="bullet"/>
      <w:lvlText w:val="•"/>
      <w:lvlJc w:val="left"/>
      <w:pPr>
        <w:ind w:left="2355" w:hanging="425"/>
      </w:pPr>
      <w:rPr>
        <w:rFonts w:hint="default"/>
        <w:lang w:val="de-DE" w:eastAsia="de-DE" w:bidi="de-DE"/>
      </w:rPr>
    </w:lvl>
    <w:lvl w:ilvl="2" w:tplc="6EFE9088">
      <w:numFmt w:val="bullet"/>
      <w:lvlText w:val="•"/>
      <w:lvlJc w:val="left"/>
      <w:pPr>
        <w:ind w:left="3190" w:hanging="425"/>
      </w:pPr>
      <w:rPr>
        <w:rFonts w:hint="default"/>
        <w:lang w:val="de-DE" w:eastAsia="de-DE" w:bidi="de-DE"/>
      </w:rPr>
    </w:lvl>
    <w:lvl w:ilvl="3" w:tplc="2512AAAE">
      <w:numFmt w:val="bullet"/>
      <w:lvlText w:val="•"/>
      <w:lvlJc w:val="left"/>
      <w:pPr>
        <w:ind w:left="4025" w:hanging="425"/>
      </w:pPr>
      <w:rPr>
        <w:rFonts w:hint="default"/>
        <w:lang w:val="de-DE" w:eastAsia="de-DE" w:bidi="de-DE"/>
      </w:rPr>
    </w:lvl>
    <w:lvl w:ilvl="4" w:tplc="4A5AB6F4">
      <w:numFmt w:val="bullet"/>
      <w:lvlText w:val="•"/>
      <w:lvlJc w:val="left"/>
      <w:pPr>
        <w:ind w:left="4860" w:hanging="425"/>
      </w:pPr>
      <w:rPr>
        <w:rFonts w:hint="default"/>
        <w:lang w:val="de-DE" w:eastAsia="de-DE" w:bidi="de-DE"/>
      </w:rPr>
    </w:lvl>
    <w:lvl w:ilvl="5" w:tplc="5128E48E">
      <w:numFmt w:val="bullet"/>
      <w:lvlText w:val="•"/>
      <w:lvlJc w:val="left"/>
      <w:pPr>
        <w:ind w:left="5695" w:hanging="425"/>
      </w:pPr>
      <w:rPr>
        <w:rFonts w:hint="default"/>
        <w:lang w:val="de-DE" w:eastAsia="de-DE" w:bidi="de-DE"/>
      </w:rPr>
    </w:lvl>
    <w:lvl w:ilvl="6" w:tplc="DF402116">
      <w:numFmt w:val="bullet"/>
      <w:lvlText w:val="•"/>
      <w:lvlJc w:val="left"/>
      <w:pPr>
        <w:ind w:left="6530" w:hanging="425"/>
      </w:pPr>
      <w:rPr>
        <w:rFonts w:hint="default"/>
        <w:lang w:val="de-DE" w:eastAsia="de-DE" w:bidi="de-DE"/>
      </w:rPr>
    </w:lvl>
    <w:lvl w:ilvl="7" w:tplc="C324F080">
      <w:numFmt w:val="bullet"/>
      <w:lvlText w:val="•"/>
      <w:lvlJc w:val="left"/>
      <w:pPr>
        <w:ind w:left="7365" w:hanging="425"/>
      </w:pPr>
      <w:rPr>
        <w:rFonts w:hint="default"/>
        <w:lang w:val="de-DE" w:eastAsia="de-DE" w:bidi="de-DE"/>
      </w:rPr>
    </w:lvl>
    <w:lvl w:ilvl="8" w:tplc="22AC9D70">
      <w:numFmt w:val="bullet"/>
      <w:lvlText w:val="•"/>
      <w:lvlJc w:val="left"/>
      <w:pPr>
        <w:ind w:left="8200" w:hanging="425"/>
      </w:pPr>
      <w:rPr>
        <w:rFonts w:hint="default"/>
        <w:lang w:val="de-DE" w:eastAsia="de-DE" w:bidi="de-DE"/>
      </w:rPr>
    </w:lvl>
  </w:abstractNum>
  <w:abstractNum w:abstractNumId="10" w15:restartNumberingAfterBreak="0">
    <w:nsid w:val="3E9D5741"/>
    <w:multiLevelType w:val="hybridMultilevel"/>
    <w:tmpl w:val="DB76E1E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9AC1118"/>
    <w:multiLevelType w:val="multilevel"/>
    <w:tmpl w:val="04070025"/>
    <w:lvl w:ilvl="0">
      <w:start w:val="1"/>
      <w:numFmt w:val="decimal"/>
      <w:pStyle w:val="berschrift1"/>
      <w:lvlText w:val="%1"/>
      <w:lvlJc w:val="left"/>
      <w:pPr>
        <w:ind w:left="432" w:hanging="432"/>
      </w:pPr>
      <w:rPr>
        <w:rFonts w:hint="default"/>
      </w:rPr>
    </w:lvl>
    <w:lvl w:ilvl="1">
      <w:start w:val="1"/>
      <w:numFmt w:val="decimal"/>
      <w:pStyle w:val="berschrift2"/>
      <w:lvlText w:val="%1.%2"/>
      <w:lvlJc w:val="left"/>
      <w:pPr>
        <w:ind w:left="576" w:hanging="576"/>
      </w:pPr>
      <w:rPr>
        <w:rFonts w:hint="default"/>
      </w:rPr>
    </w:lvl>
    <w:lvl w:ilvl="2">
      <w:start w:val="1"/>
      <w:numFmt w:val="decimal"/>
      <w:pStyle w:val="berschrift3"/>
      <w:lvlText w:val="%1.%2.%3"/>
      <w:lvlJc w:val="left"/>
      <w:pPr>
        <w:ind w:left="720" w:hanging="720"/>
      </w:pPr>
      <w:rPr>
        <w:rFonts w:hint="default"/>
      </w:rPr>
    </w:lvl>
    <w:lvl w:ilvl="3">
      <w:start w:val="1"/>
      <w:numFmt w:val="decimal"/>
      <w:pStyle w:val="berschrift4"/>
      <w:lvlText w:val="%1.%2.%3.%4"/>
      <w:lvlJc w:val="left"/>
      <w:pPr>
        <w:ind w:left="864" w:hanging="864"/>
      </w:pPr>
      <w:rPr>
        <w:rFonts w:hint="default"/>
      </w:rPr>
    </w:lvl>
    <w:lvl w:ilvl="4">
      <w:start w:val="1"/>
      <w:numFmt w:val="decimal"/>
      <w:pStyle w:val="berschrift5"/>
      <w:lvlText w:val="%1.%2.%3.%4.%5"/>
      <w:lvlJc w:val="left"/>
      <w:pPr>
        <w:ind w:left="1008" w:hanging="1008"/>
      </w:pPr>
      <w:rPr>
        <w:rFonts w:hint="default"/>
      </w:rPr>
    </w:lvl>
    <w:lvl w:ilvl="5">
      <w:start w:val="1"/>
      <w:numFmt w:val="decimal"/>
      <w:pStyle w:val="berschrift6"/>
      <w:lvlText w:val="%1.%2.%3.%4.%5.%6"/>
      <w:lvlJc w:val="left"/>
      <w:pPr>
        <w:ind w:left="1152" w:hanging="1152"/>
      </w:pPr>
      <w:rPr>
        <w:rFonts w:hint="default"/>
      </w:rPr>
    </w:lvl>
    <w:lvl w:ilvl="6">
      <w:start w:val="1"/>
      <w:numFmt w:val="decimal"/>
      <w:pStyle w:val="berschrift7"/>
      <w:lvlText w:val="%1.%2.%3.%4.%5.%6.%7"/>
      <w:lvlJc w:val="left"/>
      <w:pPr>
        <w:ind w:left="1296" w:hanging="1296"/>
      </w:pPr>
      <w:rPr>
        <w:rFonts w:hint="default"/>
      </w:rPr>
    </w:lvl>
    <w:lvl w:ilvl="7">
      <w:start w:val="1"/>
      <w:numFmt w:val="decimal"/>
      <w:pStyle w:val="berschrift8"/>
      <w:lvlText w:val="%1.%2.%3.%4.%5.%6.%7.%8"/>
      <w:lvlJc w:val="left"/>
      <w:pPr>
        <w:ind w:left="1440" w:hanging="1440"/>
      </w:pPr>
      <w:rPr>
        <w:rFonts w:hint="default"/>
      </w:rPr>
    </w:lvl>
    <w:lvl w:ilvl="8">
      <w:start w:val="1"/>
      <w:numFmt w:val="decimal"/>
      <w:pStyle w:val="berschrift9"/>
      <w:lvlText w:val="%1.%2.%3.%4.%5.%6.%7.%8.%9"/>
      <w:lvlJc w:val="left"/>
      <w:pPr>
        <w:ind w:left="1584" w:hanging="1584"/>
      </w:pPr>
      <w:rPr>
        <w:rFonts w:hint="default"/>
      </w:rPr>
    </w:lvl>
  </w:abstractNum>
  <w:abstractNum w:abstractNumId="12" w15:restartNumberingAfterBreak="0">
    <w:nsid w:val="4B891876"/>
    <w:multiLevelType w:val="hybridMultilevel"/>
    <w:tmpl w:val="3C028A5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D9358F6"/>
    <w:multiLevelType w:val="hybridMultilevel"/>
    <w:tmpl w:val="AC7ECF7C"/>
    <w:lvl w:ilvl="0" w:tplc="B9989FB0">
      <w:numFmt w:val="bullet"/>
      <w:lvlText w:val=""/>
      <w:lvlJc w:val="left"/>
      <w:pPr>
        <w:ind w:left="720" w:hanging="360"/>
      </w:pPr>
      <w:rPr>
        <w:rFonts w:ascii="Symbol" w:eastAsia="Calibri"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0A76DAA"/>
    <w:multiLevelType w:val="hybridMultilevel"/>
    <w:tmpl w:val="FBB26C00"/>
    <w:lvl w:ilvl="0" w:tplc="F992110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6065E0E"/>
    <w:multiLevelType w:val="hybridMultilevel"/>
    <w:tmpl w:val="72FA6878"/>
    <w:lvl w:ilvl="0" w:tplc="E2208486">
      <w:numFmt w:val="bullet"/>
      <w:lvlText w:val=""/>
      <w:lvlJc w:val="left"/>
      <w:pPr>
        <w:ind w:left="720" w:hanging="360"/>
      </w:pPr>
      <w:rPr>
        <w:rFonts w:ascii="Symbol" w:eastAsia="Arial"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85D304F"/>
    <w:multiLevelType w:val="hybridMultilevel"/>
    <w:tmpl w:val="9DB6D17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A5E6F15"/>
    <w:multiLevelType w:val="hybridMultilevel"/>
    <w:tmpl w:val="BE7C4234"/>
    <w:lvl w:ilvl="0" w:tplc="D21295D6">
      <w:start w:val="1"/>
      <w:numFmt w:val="bullet"/>
      <w:pStyle w:val="Aufzhlung2"/>
      <w:lvlText w:val=""/>
      <w:lvlJc w:val="left"/>
      <w:pPr>
        <w:ind w:left="717" w:hanging="360"/>
      </w:pPr>
      <w:rPr>
        <w:rFonts w:ascii="Symbol" w:hAnsi="Symbol"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8" w15:restartNumberingAfterBreak="0">
    <w:nsid w:val="6EFA435D"/>
    <w:multiLevelType w:val="hybridMultilevel"/>
    <w:tmpl w:val="49D02D16"/>
    <w:lvl w:ilvl="0" w:tplc="7CAA22B2">
      <w:numFmt w:val="bullet"/>
      <w:lvlText w:val=""/>
      <w:lvlJc w:val="left"/>
      <w:pPr>
        <w:ind w:left="720" w:hanging="360"/>
      </w:pPr>
      <w:rPr>
        <w:rFonts w:ascii="Symbol" w:eastAsia="Calibri"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F4339DA"/>
    <w:multiLevelType w:val="hybridMultilevel"/>
    <w:tmpl w:val="8DC43D1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74E840A0"/>
    <w:multiLevelType w:val="hybridMultilevel"/>
    <w:tmpl w:val="1DEADF6C"/>
    <w:lvl w:ilvl="0" w:tplc="DB8E6222">
      <w:numFmt w:val="bullet"/>
      <w:lvlText w:val=""/>
      <w:lvlJc w:val="left"/>
      <w:pPr>
        <w:ind w:left="720" w:hanging="360"/>
      </w:pPr>
      <w:rPr>
        <w:rFonts w:ascii="Wingdings" w:eastAsia="Arial"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5F926B4"/>
    <w:multiLevelType w:val="hybridMultilevel"/>
    <w:tmpl w:val="53184E7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79980676">
    <w:abstractNumId w:val="11"/>
  </w:num>
  <w:num w:numId="2" w16cid:durableId="533927847">
    <w:abstractNumId w:val="0"/>
  </w:num>
  <w:num w:numId="3" w16cid:durableId="478965891">
    <w:abstractNumId w:val="17"/>
  </w:num>
  <w:num w:numId="4" w16cid:durableId="1550533790">
    <w:abstractNumId w:val="0"/>
  </w:num>
  <w:num w:numId="5" w16cid:durableId="860775518">
    <w:abstractNumId w:val="0"/>
  </w:num>
  <w:num w:numId="6" w16cid:durableId="537620908">
    <w:abstractNumId w:val="0"/>
  </w:num>
  <w:num w:numId="7" w16cid:durableId="1424763179">
    <w:abstractNumId w:val="0"/>
  </w:num>
  <w:num w:numId="8" w16cid:durableId="380978121">
    <w:abstractNumId w:val="0"/>
  </w:num>
  <w:num w:numId="9" w16cid:durableId="7147209">
    <w:abstractNumId w:val="7"/>
  </w:num>
  <w:num w:numId="10" w16cid:durableId="2077968785">
    <w:abstractNumId w:val="1"/>
  </w:num>
  <w:num w:numId="11" w16cid:durableId="20203015">
    <w:abstractNumId w:val="14"/>
  </w:num>
  <w:num w:numId="12" w16cid:durableId="361438690">
    <w:abstractNumId w:val="12"/>
  </w:num>
  <w:num w:numId="13" w16cid:durableId="2024624676">
    <w:abstractNumId w:val="2"/>
  </w:num>
  <w:num w:numId="14" w16cid:durableId="96872028">
    <w:abstractNumId w:val="8"/>
  </w:num>
  <w:num w:numId="15" w16cid:durableId="1424836657">
    <w:abstractNumId w:val="4"/>
  </w:num>
  <w:num w:numId="16" w16cid:durableId="521286210">
    <w:abstractNumId w:val="18"/>
  </w:num>
  <w:num w:numId="17" w16cid:durableId="2033340660">
    <w:abstractNumId w:val="13"/>
  </w:num>
  <w:num w:numId="18" w16cid:durableId="854420990">
    <w:abstractNumId w:val="21"/>
  </w:num>
  <w:num w:numId="19" w16cid:durableId="825634805">
    <w:abstractNumId w:val="19"/>
  </w:num>
  <w:num w:numId="20" w16cid:durableId="578906743">
    <w:abstractNumId w:val="16"/>
  </w:num>
  <w:num w:numId="21" w16cid:durableId="813303369">
    <w:abstractNumId w:val="9"/>
  </w:num>
  <w:num w:numId="22" w16cid:durableId="1401634221">
    <w:abstractNumId w:val="3"/>
  </w:num>
  <w:num w:numId="23" w16cid:durableId="161631541">
    <w:abstractNumId w:val="5"/>
  </w:num>
  <w:num w:numId="24" w16cid:durableId="1821145372">
    <w:abstractNumId w:val="6"/>
  </w:num>
  <w:num w:numId="25" w16cid:durableId="2972151">
    <w:abstractNumId w:val="10"/>
  </w:num>
  <w:num w:numId="26" w16cid:durableId="1076323266">
    <w:abstractNumId w:val="15"/>
  </w:num>
  <w:num w:numId="27" w16cid:durableId="1844082005">
    <w:abstractNumId w:val="2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forms" w:formatting="1" w:enforcement="0"/>
  <w:defaultTabStop w:val="708"/>
  <w:autoHyphenation/>
  <w:hyphenationZone w:val="425"/>
  <w:characterSpacingControl w:val="doNotCompress"/>
  <w:hdrShapeDefaults>
    <o:shapedefaults v:ext="edit" spidmax="4300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F5B"/>
    <w:rsid w:val="0001286D"/>
    <w:rsid w:val="000136E7"/>
    <w:rsid w:val="00013FD9"/>
    <w:rsid w:val="00014A80"/>
    <w:rsid w:val="00015D05"/>
    <w:rsid w:val="00020B09"/>
    <w:rsid w:val="00024DE4"/>
    <w:rsid w:val="00025008"/>
    <w:rsid w:val="0003285E"/>
    <w:rsid w:val="000454E7"/>
    <w:rsid w:val="00045B87"/>
    <w:rsid w:val="00046B97"/>
    <w:rsid w:val="00051043"/>
    <w:rsid w:val="000604BA"/>
    <w:rsid w:val="00062DCB"/>
    <w:rsid w:val="00062EC1"/>
    <w:rsid w:val="000660D0"/>
    <w:rsid w:val="000668C3"/>
    <w:rsid w:val="00070B6E"/>
    <w:rsid w:val="0007250D"/>
    <w:rsid w:val="000943AA"/>
    <w:rsid w:val="000943C0"/>
    <w:rsid w:val="000A52D4"/>
    <w:rsid w:val="000B527A"/>
    <w:rsid w:val="000B5CB3"/>
    <w:rsid w:val="000C2392"/>
    <w:rsid w:val="000C5421"/>
    <w:rsid w:val="000C688A"/>
    <w:rsid w:val="000D45D3"/>
    <w:rsid w:val="000D5A4E"/>
    <w:rsid w:val="000F0A9B"/>
    <w:rsid w:val="000F3303"/>
    <w:rsid w:val="000F5654"/>
    <w:rsid w:val="000F56C9"/>
    <w:rsid w:val="00100C41"/>
    <w:rsid w:val="00106B0C"/>
    <w:rsid w:val="00115D3D"/>
    <w:rsid w:val="00127126"/>
    <w:rsid w:val="00140FB9"/>
    <w:rsid w:val="001642DD"/>
    <w:rsid w:val="00167A6A"/>
    <w:rsid w:val="00171AE5"/>
    <w:rsid w:val="001947AA"/>
    <w:rsid w:val="00196413"/>
    <w:rsid w:val="001A0616"/>
    <w:rsid w:val="001A0E97"/>
    <w:rsid w:val="001A295A"/>
    <w:rsid w:val="001A48C8"/>
    <w:rsid w:val="001B0167"/>
    <w:rsid w:val="001C5C49"/>
    <w:rsid w:val="001D0D10"/>
    <w:rsid w:val="001E10CE"/>
    <w:rsid w:val="001E1798"/>
    <w:rsid w:val="001F2456"/>
    <w:rsid w:val="00203CB8"/>
    <w:rsid w:val="00204F84"/>
    <w:rsid w:val="002057FD"/>
    <w:rsid w:val="00212531"/>
    <w:rsid w:val="00212924"/>
    <w:rsid w:val="00217461"/>
    <w:rsid w:val="00221A73"/>
    <w:rsid w:val="00233A7E"/>
    <w:rsid w:val="00234793"/>
    <w:rsid w:val="0025298E"/>
    <w:rsid w:val="00262F15"/>
    <w:rsid w:val="0026489F"/>
    <w:rsid w:val="002672AD"/>
    <w:rsid w:val="002869DD"/>
    <w:rsid w:val="0029269B"/>
    <w:rsid w:val="00292A9F"/>
    <w:rsid w:val="00292E1F"/>
    <w:rsid w:val="002A047C"/>
    <w:rsid w:val="002A18AE"/>
    <w:rsid w:val="002A4CF8"/>
    <w:rsid w:val="002B0986"/>
    <w:rsid w:val="002B2B7E"/>
    <w:rsid w:val="002B4CE7"/>
    <w:rsid w:val="002B5C78"/>
    <w:rsid w:val="002D0F34"/>
    <w:rsid w:val="002D128F"/>
    <w:rsid w:val="002E1097"/>
    <w:rsid w:val="002E7E2F"/>
    <w:rsid w:val="002F2010"/>
    <w:rsid w:val="002F5D67"/>
    <w:rsid w:val="002F691E"/>
    <w:rsid w:val="00310546"/>
    <w:rsid w:val="00310878"/>
    <w:rsid w:val="00317BFA"/>
    <w:rsid w:val="00320018"/>
    <w:rsid w:val="00321045"/>
    <w:rsid w:val="003451C4"/>
    <w:rsid w:val="00346E4C"/>
    <w:rsid w:val="00350208"/>
    <w:rsid w:val="00353C83"/>
    <w:rsid w:val="00357886"/>
    <w:rsid w:val="003669DC"/>
    <w:rsid w:val="003700DE"/>
    <w:rsid w:val="00377DCA"/>
    <w:rsid w:val="0038041B"/>
    <w:rsid w:val="00381F15"/>
    <w:rsid w:val="00385C2D"/>
    <w:rsid w:val="00387923"/>
    <w:rsid w:val="003A1AE3"/>
    <w:rsid w:val="003A324E"/>
    <w:rsid w:val="003A4EC7"/>
    <w:rsid w:val="003A57A1"/>
    <w:rsid w:val="003B6631"/>
    <w:rsid w:val="003D03EF"/>
    <w:rsid w:val="003D167F"/>
    <w:rsid w:val="003D37CC"/>
    <w:rsid w:val="003D5030"/>
    <w:rsid w:val="003D58F2"/>
    <w:rsid w:val="003D6938"/>
    <w:rsid w:val="003F1FE6"/>
    <w:rsid w:val="003F5C80"/>
    <w:rsid w:val="003F6B5B"/>
    <w:rsid w:val="00400271"/>
    <w:rsid w:val="00405FC3"/>
    <w:rsid w:val="00410239"/>
    <w:rsid w:val="00411FC1"/>
    <w:rsid w:val="004313A9"/>
    <w:rsid w:val="00445C22"/>
    <w:rsid w:val="00450A66"/>
    <w:rsid w:val="00457C18"/>
    <w:rsid w:val="00461FFC"/>
    <w:rsid w:val="00466007"/>
    <w:rsid w:val="00484EB1"/>
    <w:rsid w:val="00485F31"/>
    <w:rsid w:val="00486063"/>
    <w:rsid w:val="0049304F"/>
    <w:rsid w:val="004A0849"/>
    <w:rsid w:val="004A271D"/>
    <w:rsid w:val="004B3018"/>
    <w:rsid w:val="004B5A24"/>
    <w:rsid w:val="004C2FA8"/>
    <w:rsid w:val="004D381D"/>
    <w:rsid w:val="004E35A2"/>
    <w:rsid w:val="004E5993"/>
    <w:rsid w:val="004F2075"/>
    <w:rsid w:val="00517682"/>
    <w:rsid w:val="00521192"/>
    <w:rsid w:val="00533482"/>
    <w:rsid w:val="005355BE"/>
    <w:rsid w:val="00535928"/>
    <w:rsid w:val="00546797"/>
    <w:rsid w:val="00557C18"/>
    <w:rsid w:val="005731F7"/>
    <w:rsid w:val="00594175"/>
    <w:rsid w:val="005B0893"/>
    <w:rsid w:val="005B37C5"/>
    <w:rsid w:val="005C1C44"/>
    <w:rsid w:val="005C457A"/>
    <w:rsid w:val="005C6227"/>
    <w:rsid w:val="005D11D9"/>
    <w:rsid w:val="005E316B"/>
    <w:rsid w:val="005F5BC4"/>
    <w:rsid w:val="005F6DF9"/>
    <w:rsid w:val="005F6F65"/>
    <w:rsid w:val="006103EA"/>
    <w:rsid w:val="006127FF"/>
    <w:rsid w:val="00615278"/>
    <w:rsid w:val="00630783"/>
    <w:rsid w:val="00632111"/>
    <w:rsid w:val="0063417F"/>
    <w:rsid w:val="00642DCE"/>
    <w:rsid w:val="00643C21"/>
    <w:rsid w:val="00651B54"/>
    <w:rsid w:val="00654ACA"/>
    <w:rsid w:val="00655AAB"/>
    <w:rsid w:val="006600D3"/>
    <w:rsid w:val="0066070B"/>
    <w:rsid w:val="0066170A"/>
    <w:rsid w:val="0066450E"/>
    <w:rsid w:val="00665617"/>
    <w:rsid w:val="00672CDC"/>
    <w:rsid w:val="00680732"/>
    <w:rsid w:val="0068721A"/>
    <w:rsid w:val="00690248"/>
    <w:rsid w:val="00691D01"/>
    <w:rsid w:val="00695E50"/>
    <w:rsid w:val="00697AFB"/>
    <w:rsid w:val="006A22A1"/>
    <w:rsid w:val="006B31FF"/>
    <w:rsid w:val="006D37BC"/>
    <w:rsid w:val="006D43DF"/>
    <w:rsid w:val="006E05A8"/>
    <w:rsid w:val="006E1E11"/>
    <w:rsid w:val="006E25FB"/>
    <w:rsid w:val="006E2E61"/>
    <w:rsid w:val="006E788F"/>
    <w:rsid w:val="006F1B3F"/>
    <w:rsid w:val="006F365A"/>
    <w:rsid w:val="006F3C9C"/>
    <w:rsid w:val="006F3F54"/>
    <w:rsid w:val="0070167F"/>
    <w:rsid w:val="00702D3A"/>
    <w:rsid w:val="00713EB7"/>
    <w:rsid w:val="00720300"/>
    <w:rsid w:val="00727F77"/>
    <w:rsid w:val="007312F9"/>
    <w:rsid w:val="007370DD"/>
    <w:rsid w:val="00746BCD"/>
    <w:rsid w:val="00751FD4"/>
    <w:rsid w:val="00754631"/>
    <w:rsid w:val="00757872"/>
    <w:rsid w:val="007621CC"/>
    <w:rsid w:val="007633E2"/>
    <w:rsid w:val="00771244"/>
    <w:rsid w:val="00771813"/>
    <w:rsid w:val="00772829"/>
    <w:rsid w:val="00775064"/>
    <w:rsid w:val="0078172D"/>
    <w:rsid w:val="00785C1C"/>
    <w:rsid w:val="0078786C"/>
    <w:rsid w:val="007921B3"/>
    <w:rsid w:val="007B0A48"/>
    <w:rsid w:val="007B1102"/>
    <w:rsid w:val="007B6511"/>
    <w:rsid w:val="007C0813"/>
    <w:rsid w:val="007D2DC7"/>
    <w:rsid w:val="007E507F"/>
    <w:rsid w:val="007F3FA2"/>
    <w:rsid w:val="007F6703"/>
    <w:rsid w:val="008025F5"/>
    <w:rsid w:val="008055DD"/>
    <w:rsid w:val="00811E6D"/>
    <w:rsid w:val="00822DCE"/>
    <w:rsid w:val="00824C05"/>
    <w:rsid w:val="00832916"/>
    <w:rsid w:val="00834254"/>
    <w:rsid w:val="008378F3"/>
    <w:rsid w:val="0084050C"/>
    <w:rsid w:val="00842EAE"/>
    <w:rsid w:val="00843F5B"/>
    <w:rsid w:val="00846ED7"/>
    <w:rsid w:val="008559B5"/>
    <w:rsid w:val="008643EA"/>
    <w:rsid w:val="008657B4"/>
    <w:rsid w:val="00891544"/>
    <w:rsid w:val="008948BA"/>
    <w:rsid w:val="0089553A"/>
    <w:rsid w:val="008970C8"/>
    <w:rsid w:val="008A7CA9"/>
    <w:rsid w:val="008B366A"/>
    <w:rsid w:val="008B42C1"/>
    <w:rsid w:val="008B5AFC"/>
    <w:rsid w:val="008D3DC8"/>
    <w:rsid w:val="008E2D5E"/>
    <w:rsid w:val="008E7B3C"/>
    <w:rsid w:val="009109FD"/>
    <w:rsid w:val="009139B0"/>
    <w:rsid w:val="009140CE"/>
    <w:rsid w:val="0092789B"/>
    <w:rsid w:val="0093242D"/>
    <w:rsid w:val="00933E2F"/>
    <w:rsid w:val="00934857"/>
    <w:rsid w:val="0093676B"/>
    <w:rsid w:val="00936A81"/>
    <w:rsid w:val="00936E2B"/>
    <w:rsid w:val="00950639"/>
    <w:rsid w:val="009515E8"/>
    <w:rsid w:val="00953D49"/>
    <w:rsid w:val="0095485F"/>
    <w:rsid w:val="00956EBA"/>
    <w:rsid w:val="00975590"/>
    <w:rsid w:val="00976487"/>
    <w:rsid w:val="0098695D"/>
    <w:rsid w:val="00987AE8"/>
    <w:rsid w:val="00990329"/>
    <w:rsid w:val="009A3614"/>
    <w:rsid w:val="009C066D"/>
    <w:rsid w:val="009D4D1C"/>
    <w:rsid w:val="009E1ABA"/>
    <w:rsid w:val="009F114C"/>
    <w:rsid w:val="00A005B0"/>
    <w:rsid w:val="00A04410"/>
    <w:rsid w:val="00A057A5"/>
    <w:rsid w:val="00A06EE3"/>
    <w:rsid w:val="00A07773"/>
    <w:rsid w:val="00A115C9"/>
    <w:rsid w:val="00A1221B"/>
    <w:rsid w:val="00A230D5"/>
    <w:rsid w:val="00A276AB"/>
    <w:rsid w:val="00A360AD"/>
    <w:rsid w:val="00A431D9"/>
    <w:rsid w:val="00A547E3"/>
    <w:rsid w:val="00A55347"/>
    <w:rsid w:val="00A5592F"/>
    <w:rsid w:val="00A61CD1"/>
    <w:rsid w:val="00A6735E"/>
    <w:rsid w:val="00A74344"/>
    <w:rsid w:val="00A7675D"/>
    <w:rsid w:val="00A7717F"/>
    <w:rsid w:val="00A85898"/>
    <w:rsid w:val="00A93A22"/>
    <w:rsid w:val="00AB6612"/>
    <w:rsid w:val="00AB6997"/>
    <w:rsid w:val="00AB7EFB"/>
    <w:rsid w:val="00AC596B"/>
    <w:rsid w:val="00AC6C52"/>
    <w:rsid w:val="00AC7E9C"/>
    <w:rsid w:val="00AD51AB"/>
    <w:rsid w:val="00AD69B0"/>
    <w:rsid w:val="00AE46B0"/>
    <w:rsid w:val="00AF1EC9"/>
    <w:rsid w:val="00AF21F3"/>
    <w:rsid w:val="00B02D7E"/>
    <w:rsid w:val="00B12C0C"/>
    <w:rsid w:val="00B21882"/>
    <w:rsid w:val="00B267F3"/>
    <w:rsid w:val="00B301A8"/>
    <w:rsid w:val="00B47AD1"/>
    <w:rsid w:val="00B51D5F"/>
    <w:rsid w:val="00B57792"/>
    <w:rsid w:val="00B64542"/>
    <w:rsid w:val="00B710F4"/>
    <w:rsid w:val="00B71FDC"/>
    <w:rsid w:val="00B755B0"/>
    <w:rsid w:val="00BA698B"/>
    <w:rsid w:val="00BB721F"/>
    <w:rsid w:val="00BC7D62"/>
    <w:rsid w:val="00BD0AB7"/>
    <w:rsid w:val="00BD60CB"/>
    <w:rsid w:val="00BE09C3"/>
    <w:rsid w:val="00BE63AE"/>
    <w:rsid w:val="00C02D58"/>
    <w:rsid w:val="00C03BD6"/>
    <w:rsid w:val="00C10E7A"/>
    <w:rsid w:val="00C145C5"/>
    <w:rsid w:val="00C20669"/>
    <w:rsid w:val="00C20D96"/>
    <w:rsid w:val="00C214B3"/>
    <w:rsid w:val="00C24CF3"/>
    <w:rsid w:val="00C41096"/>
    <w:rsid w:val="00C52D1C"/>
    <w:rsid w:val="00C55234"/>
    <w:rsid w:val="00C607F0"/>
    <w:rsid w:val="00C60830"/>
    <w:rsid w:val="00C61C4A"/>
    <w:rsid w:val="00C85BB7"/>
    <w:rsid w:val="00C97E27"/>
    <w:rsid w:val="00CA744C"/>
    <w:rsid w:val="00CC3C68"/>
    <w:rsid w:val="00CD511F"/>
    <w:rsid w:val="00CD54E7"/>
    <w:rsid w:val="00CE6EEA"/>
    <w:rsid w:val="00CF3A7B"/>
    <w:rsid w:val="00CF4D60"/>
    <w:rsid w:val="00CF7A06"/>
    <w:rsid w:val="00D0583F"/>
    <w:rsid w:val="00D143B1"/>
    <w:rsid w:val="00D167DA"/>
    <w:rsid w:val="00D16F01"/>
    <w:rsid w:val="00D22D70"/>
    <w:rsid w:val="00D244E2"/>
    <w:rsid w:val="00D33ECE"/>
    <w:rsid w:val="00D34564"/>
    <w:rsid w:val="00D40633"/>
    <w:rsid w:val="00D41538"/>
    <w:rsid w:val="00D45580"/>
    <w:rsid w:val="00D52D0F"/>
    <w:rsid w:val="00D53938"/>
    <w:rsid w:val="00D572F3"/>
    <w:rsid w:val="00D61989"/>
    <w:rsid w:val="00D6517E"/>
    <w:rsid w:val="00D657FD"/>
    <w:rsid w:val="00D65A3F"/>
    <w:rsid w:val="00D76064"/>
    <w:rsid w:val="00D81260"/>
    <w:rsid w:val="00D84217"/>
    <w:rsid w:val="00D97687"/>
    <w:rsid w:val="00DA3FA3"/>
    <w:rsid w:val="00DA4134"/>
    <w:rsid w:val="00DA446C"/>
    <w:rsid w:val="00DB3087"/>
    <w:rsid w:val="00DC1465"/>
    <w:rsid w:val="00DC5E2D"/>
    <w:rsid w:val="00DE0160"/>
    <w:rsid w:val="00DE33CD"/>
    <w:rsid w:val="00DE48BE"/>
    <w:rsid w:val="00DF4FC9"/>
    <w:rsid w:val="00E020BB"/>
    <w:rsid w:val="00E033C4"/>
    <w:rsid w:val="00E04D54"/>
    <w:rsid w:val="00E05842"/>
    <w:rsid w:val="00E071A2"/>
    <w:rsid w:val="00E2111E"/>
    <w:rsid w:val="00E21EB2"/>
    <w:rsid w:val="00E35787"/>
    <w:rsid w:val="00E42EE5"/>
    <w:rsid w:val="00E45F72"/>
    <w:rsid w:val="00E47428"/>
    <w:rsid w:val="00E50898"/>
    <w:rsid w:val="00E53430"/>
    <w:rsid w:val="00E60455"/>
    <w:rsid w:val="00E6402F"/>
    <w:rsid w:val="00E741BE"/>
    <w:rsid w:val="00E8238D"/>
    <w:rsid w:val="00EA50C3"/>
    <w:rsid w:val="00EC4F47"/>
    <w:rsid w:val="00EC70D3"/>
    <w:rsid w:val="00EF63D9"/>
    <w:rsid w:val="00F07970"/>
    <w:rsid w:val="00F07CCC"/>
    <w:rsid w:val="00F15E4F"/>
    <w:rsid w:val="00F23174"/>
    <w:rsid w:val="00F24A2C"/>
    <w:rsid w:val="00F346A7"/>
    <w:rsid w:val="00F3627E"/>
    <w:rsid w:val="00F50F26"/>
    <w:rsid w:val="00F64DD8"/>
    <w:rsid w:val="00F708BE"/>
    <w:rsid w:val="00F7381C"/>
    <w:rsid w:val="00F76472"/>
    <w:rsid w:val="00F81E31"/>
    <w:rsid w:val="00FA1DA9"/>
    <w:rsid w:val="00FA2DDD"/>
    <w:rsid w:val="00FA7428"/>
    <w:rsid w:val="00FB5D9D"/>
    <w:rsid w:val="00FB766A"/>
    <w:rsid w:val="00FC288F"/>
    <w:rsid w:val="00FE02AD"/>
    <w:rsid w:val="00FF03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4E799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F5D67"/>
    <w:pPr>
      <w:spacing w:after="120" w:line="360" w:lineRule="auto"/>
    </w:pPr>
    <w:rPr>
      <w:rFonts w:ascii="Arial" w:eastAsia="Calibri" w:hAnsi="Arial" w:cs="Times New Roman"/>
      <w:sz w:val="20"/>
    </w:rPr>
  </w:style>
  <w:style w:type="paragraph" w:styleId="berschrift1">
    <w:name w:val="heading 1"/>
    <w:basedOn w:val="Standard"/>
    <w:next w:val="Standard"/>
    <w:link w:val="berschrift1Zchn"/>
    <w:uiPriority w:val="9"/>
    <w:qFormat/>
    <w:rsid w:val="00AF1EC9"/>
    <w:pPr>
      <w:numPr>
        <w:numId w:val="1"/>
      </w:numPr>
      <w:spacing w:before="480" w:after="240"/>
      <w:outlineLvl w:val="0"/>
    </w:pPr>
    <w:rPr>
      <w:rFonts w:eastAsiaTheme="majorEastAsia"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D52D0F"/>
    <w:pPr>
      <w:numPr>
        <w:ilvl w:val="1"/>
        <w:numId w:val="1"/>
      </w:numPr>
      <w:spacing w:before="360" w:after="240"/>
      <w:outlineLvl w:val="1"/>
    </w:pPr>
    <w:rPr>
      <w:rFonts w:eastAsiaTheme="majorEastAsia"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CE6EEA"/>
    <w:pPr>
      <w:numPr>
        <w:ilvl w:val="2"/>
        <w:numId w:val="1"/>
      </w:numPr>
      <w:spacing w:before="240" w:after="0"/>
      <w:outlineLvl w:val="2"/>
    </w:pPr>
    <w:rPr>
      <w:rFonts w:eastAsiaTheme="majorEastAsia" w:cstheme="majorBidi"/>
      <w:b/>
      <w:bCs/>
      <w:color w:val="4F81BD" w:themeColor="accent1"/>
    </w:rPr>
  </w:style>
  <w:style w:type="paragraph" w:styleId="berschrift4">
    <w:name w:val="heading 4"/>
    <w:basedOn w:val="Standard"/>
    <w:next w:val="Standard"/>
    <w:link w:val="berschrift4Zchn"/>
    <w:uiPriority w:val="9"/>
    <w:unhideWhenUsed/>
    <w:qFormat/>
    <w:rsid w:val="00CE6EEA"/>
    <w:pPr>
      <w:numPr>
        <w:ilvl w:val="3"/>
        <w:numId w:val="1"/>
      </w:numPr>
      <w:spacing w:before="200" w:after="0"/>
      <w:ind w:left="862" w:hanging="862"/>
      <w:outlineLvl w:val="3"/>
    </w:pPr>
    <w:rPr>
      <w:rFonts w:eastAsiaTheme="majorEastAsia"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21192"/>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21192"/>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21192"/>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21192"/>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21192"/>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431D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431D9"/>
    <w:rPr>
      <w:rFonts w:ascii="Tahoma" w:eastAsia="Calibri" w:hAnsi="Tahoma" w:cs="Tahoma"/>
      <w:sz w:val="16"/>
      <w:szCs w:val="16"/>
    </w:rPr>
  </w:style>
  <w:style w:type="paragraph" w:styleId="Listenabsatz">
    <w:name w:val="List Paragraph"/>
    <w:basedOn w:val="Standard"/>
    <w:uiPriority w:val="1"/>
    <w:qFormat/>
    <w:rsid w:val="00A431D9"/>
    <w:pPr>
      <w:ind w:left="720"/>
      <w:contextualSpacing/>
    </w:pPr>
  </w:style>
  <w:style w:type="paragraph" w:styleId="StandardWeb">
    <w:name w:val="Normal (Web)"/>
    <w:basedOn w:val="Standard"/>
    <w:uiPriority w:val="99"/>
    <w:semiHidden/>
    <w:unhideWhenUsed/>
    <w:rsid w:val="00D81260"/>
    <w:pPr>
      <w:spacing w:before="100" w:beforeAutospacing="1" w:after="100" w:afterAutospacing="1" w:line="240" w:lineRule="auto"/>
    </w:pPr>
    <w:rPr>
      <w:rFonts w:ascii="Times New Roman" w:eastAsiaTheme="minorEastAsia" w:hAnsi="Times New Roman"/>
      <w:sz w:val="24"/>
      <w:szCs w:val="24"/>
      <w:lang w:eastAsia="de-DE"/>
    </w:rPr>
  </w:style>
  <w:style w:type="character" w:customStyle="1" w:styleId="berschrift1Zchn">
    <w:name w:val="Überschrift 1 Zchn"/>
    <w:basedOn w:val="Absatz-Standardschriftart"/>
    <w:link w:val="berschrift1"/>
    <w:uiPriority w:val="9"/>
    <w:rsid w:val="00AF1EC9"/>
    <w:rPr>
      <w:rFonts w:ascii="Arial" w:eastAsiaTheme="majorEastAsia" w:hAnsi="Arial"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5C6227"/>
    <w:rPr>
      <w:rFonts w:ascii="Arial" w:eastAsiaTheme="majorEastAsia" w:hAnsi="Arial"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CE6EEA"/>
    <w:rPr>
      <w:rFonts w:ascii="Arial" w:eastAsiaTheme="majorEastAsia" w:hAnsi="Arial" w:cstheme="majorBidi"/>
      <w:b/>
      <w:bCs/>
      <w:color w:val="4F81BD" w:themeColor="accent1"/>
      <w:sz w:val="20"/>
    </w:rPr>
  </w:style>
  <w:style w:type="character" w:customStyle="1" w:styleId="berschrift4Zchn">
    <w:name w:val="Überschrift 4 Zchn"/>
    <w:basedOn w:val="Absatz-Standardschriftart"/>
    <w:link w:val="berschrift4"/>
    <w:uiPriority w:val="9"/>
    <w:rsid w:val="00CE6EEA"/>
    <w:rPr>
      <w:rFonts w:ascii="Arial" w:eastAsiaTheme="majorEastAsia" w:hAnsi="Arial"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21192"/>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521192"/>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521192"/>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521192"/>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21192"/>
    <w:rPr>
      <w:rFonts w:asciiTheme="majorHAnsi" w:eastAsiaTheme="majorEastAsia" w:hAnsiTheme="majorHAnsi" w:cstheme="majorBidi"/>
      <w:i/>
      <w:iCs/>
      <w:color w:val="404040" w:themeColor="text1" w:themeTint="BF"/>
      <w:sz w:val="20"/>
      <w:szCs w:val="20"/>
    </w:rPr>
  </w:style>
  <w:style w:type="paragraph" w:styleId="Funotentext">
    <w:name w:val="footnote text"/>
    <w:basedOn w:val="Standard"/>
    <w:link w:val="FunotentextZchn"/>
    <w:uiPriority w:val="99"/>
    <w:unhideWhenUsed/>
    <w:rsid w:val="00D143B1"/>
    <w:pPr>
      <w:spacing w:after="0" w:line="240" w:lineRule="auto"/>
      <w:ind w:left="113" w:hanging="113"/>
    </w:pPr>
    <w:rPr>
      <w:sz w:val="16"/>
      <w:szCs w:val="20"/>
    </w:rPr>
  </w:style>
  <w:style w:type="character" w:customStyle="1" w:styleId="FunotentextZchn">
    <w:name w:val="Fußnotentext Zchn"/>
    <w:basedOn w:val="Absatz-Standardschriftart"/>
    <w:link w:val="Funotentext"/>
    <w:uiPriority w:val="99"/>
    <w:rsid w:val="00D143B1"/>
    <w:rPr>
      <w:rFonts w:ascii="Arial" w:eastAsia="Calibri" w:hAnsi="Arial" w:cs="Times New Roman"/>
      <w:sz w:val="16"/>
      <w:szCs w:val="20"/>
    </w:rPr>
  </w:style>
  <w:style w:type="character" w:styleId="Funotenzeichen">
    <w:name w:val="footnote reference"/>
    <w:basedOn w:val="Absatz-Standardschriftart"/>
    <w:uiPriority w:val="99"/>
    <w:semiHidden/>
    <w:unhideWhenUsed/>
    <w:rsid w:val="00D143B1"/>
    <w:rPr>
      <w:vertAlign w:val="superscript"/>
    </w:rPr>
  </w:style>
  <w:style w:type="paragraph" w:customStyle="1" w:styleId="Aufzhlung">
    <w:name w:val="Aufzählung"/>
    <w:basedOn w:val="Standard"/>
    <w:next w:val="Textkrper"/>
    <w:qFormat/>
    <w:rsid w:val="00672CDC"/>
    <w:pPr>
      <w:numPr>
        <w:numId w:val="2"/>
      </w:numPr>
    </w:pPr>
  </w:style>
  <w:style w:type="paragraph" w:styleId="Textkrper">
    <w:name w:val="Body Text"/>
    <w:basedOn w:val="Standard"/>
    <w:link w:val="TextkrperZchn"/>
    <w:uiPriority w:val="99"/>
    <w:unhideWhenUsed/>
    <w:rsid w:val="002A4CF8"/>
  </w:style>
  <w:style w:type="character" w:customStyle="1" w:styleId="TextkrperZchn">
    <w:name w:val="Textkörper Zchn"/>
    <w:basedOn w:val="Absatz-Standardschriftart"/>
    <w:link w:val="Textkrper"/>
    <w:uiPriority w:val="99"/>
    <w:rsid w:val="002A4CF8"/>
    <w:rPr>
      <w:rFonts w:ascii="Arial" w:eastAsia="Calibri" w:hAnsi="Arial" w:cs="Times New Roman"/>
    </w:rPr>
  </w:style>
  <w:style w:type="paragraph" w:customStyle="1" w:styleId="Aufzhlung2">
    <w:name w:val="Aufzählung 2"/>
    <w:basedOn w:val="Aufzhlung"/>
    <w:qFormat/>
    <w:rsid w:val="00DA4134"/>
    <w:pPr>
      <w:numPr>
        <w:numId w:val="3"/>
      </w:numPr>
    </w:pPr>
  </w:style>
  <w:style w:type="paragraph" w:styleId="Textkrper2">
    <w:name w:val="Body Text 2"/>
    <w:basedOn w:val="Standard"/>
    <w:link w:val="Textkrper2Zchn"/>
    <w:uiPriority w:val="99"/>
    <w:unhideWhenUsed/>
    <w:rsid w:val="00DC5E2D"/>
    <w:pPr>
      <w:ind w:left="720"/>
    </w:pPr>
  </w:style>
  <w:style w:type="character" w:customStyle="1" w:styleId="Textkrper2Zchn">
    <w:name w:val="Textkörper 2 Zchn"/>
    <w:basedOn w:val="Absatz-Standardschriftart"/>
    <w:link w:val="Textkrper2"/>
    <w:uiPriority w:val="99"/>
    <w:rsid w:val="00DC5E2D"/>
    <w:rPr>
      <w:rFonts w:ascii="Arial" w:eastAsia="Calibri" w:hAnsi="Arial" w:cs="Times New Roman"/>
    </w:rPr>
  </w:style>
  <w:style w:type="paragraph" w:styleId="Inhaltsverzeichnisberschrift">
    <w:name w:val="TOC Heading"/>
    <w:basedOn w:val="berschrift1"/>
    <w:next w:val="Standard"/>
    <w:uiPriority w:val="39"/>
    <w:semiHidden/>
    <w:unhideWhenUsed/>
    <w:qFormat/>
    <w:rsid w:val="00DA446C"/>
    <w:pPr>
      <w:keepNext/>
      <w:keepLines/>
      <w:numPr>
        <w:numId w:val="0"/>
      </w:numPr>
      <w:spacing w:after="0" w:line="276" w:lineRule="auto"/>
      <w:outlineLvl w:val="9"/>
    </w:pPr>
    <w:rPr>
      <w:rFonts w:asciiTheme="majorHAnsi" w:hAnsiTheme="majorHAnsi"/>
      <w:lang w:eastAsia="de-DE"/>
    </w:rPr>
  </w:style>
  <w:style w:type="paragraph" w:styleId="Verzeichnis2">
    <w:name w:val="toc 2"/>
    <w:basedOn w:val="Standard"/>
    <w:next w:val="Standard"/>
    <w:autoRedefine/>
    <w:uiPriority w:val="39"/>
    <w:unhideWhenUsed/>
    <w:qFormat/>
    <w:rsid w:val="00DA446C"/>
    <w:pPr>
      <w:spacing w:after="100" w:line="276" w:lineRule="auto"/>
      <w:ind w:left="220"/>
    </w:pPr>
    <w:rPr>
      <w:rFonts w:asciiTheme="minorHAnsi" w:eastAsiaTheme="minorEastAsia" w:hAnsiTheme="minorHAnsi" w:cstheme="minorBidi"/>
      <w:lang w:eastAsia="de-DE"/>
    </w:rPr>
  </w:style>
  <w:style w:type="paragraph" w:styleId="Verzeichnis1">
    <w:name w:val="toc 1"/>
    <w:basedOn w:val="Standard"/>
    <w:next w:val="Standard"/>
    <w:autoRedefine/>
    <w:uiPriority w:val="39"/>
    <w:unhideWhenUsed/>
    <w:qFormat/>
    <w:rsid w:val="00DA446C"/>
    <w:pPr>
      <w:spacing w:after="100" w:line="276" w:lineRule="auto"/>
    </w:pPr>
    <w:rPr>
      <w:rFonts w:asciiTheme="minorHAnsi" w:eastAsiaTheme="minorEastAsia" w:hAnsiTheme="minorHAnsi" w:cstheme="minorBidi"/>
      <w:lang w:eastAsia="de-DE"/>
    </w:rPr>
  </w:style>
  <w:style w:type="paragraph" w:styleId="Verzeichnis3">
    <w:name w:val="toc 3"/>
    <w:basedOn w:val="Standard"/>
    <w:next w:val="Standard"/>
    <w:autoRedefine/>
    <w:uiPriority w:val="39"/>
    <w:unhideWhenUsed/>
    <w:qFormat/>
    <w:rsid w:val="00DA446C"/>
    <w:pPr>
      <w:spacing w:after="100" w:line="276" w:lineRule="auto"/>
      <w:ind w:left="440"/>
    </w:pPr>
    <w:rPr>
      <w:rFonts w:asciiTheme="minorHAnsi" w:eastAsiaTheme="minorEastAsia" w:hAnsiTheme="minorHAnsi" w:cstheme="minorBidi"/>
      <w:lang w:eastAsia="de-DE"/>
    </w:rPr>
  </w:style>
  <w:style w:type="character" w:styleId="Hyperlink">
    <w:name w:val="Hyperlink"/>
    <w:basedOn w:val="Absatz-Standardschriftart"/>
    <w:uiPriority w:val="99"/>
    <w:unhideWhenUsed/>
    <w:rsid w:val="00DA446C"/>
    <w:rPr>
      <w:color w:val="0000FF" w:themeColor="hyperlink"/>
      <w:u w:val="single"/>
    </w:rPr>
  </w:style>
  <w:style w:type="paragraph" w:styleId="Kopfzeile">
    <w:name w:val="header"/>
    <w:basedOn w:val="Standard"/>
    <w:link w:val="KopfzeileZchn"/>
    <w:uiPriority w:val="99"/>
    <w:unhideWhenUsed/>
    <w:rsid w:val="00EA50C3"/>
    <w:pPr>
      <w:pBdr>
        <w:bottom w:val="single" w:sz="4" w:space="1" w:color="auto"/>
      </w:pBdr>
      <w:tabs>
        <w:tab w:val="center" w:pos="4536"/>
        <w:tab w:val="right" w:pos="9072"/>
      </w:tabs>
      <w:spacing w:after="0" w:line="240" w:lineRule="auto"/>
    </w:pPr>
    <w:rPr>
      <w:sz w:val="16"/>
    </w:rPr>
  </w:style>
  <w:style w:type="character" w:customStyle="1" w:styleId="KopfzeileZchn">
    <w:name w:val="Kopfzeile Zchn"/>
    <w:basedOn w:val="Absatz-Standardschriftart"/>
    <w:link w:val="Kopfzeile"/>
    <w:uiPriority w:val="99"/>
    <w:rsid w:val="00EA50C3"/>
    <w:rPr>
      <w:rFonts w:ascii="Arial" w:eastAsia="Calibri" w:hAnsi="Arial" w:cs="Times New Roman"/>
      <w:sz w:val="16"/>
    </w:rPr>
  </w:style>
  <w:style w:type="paragraph" w:styleId="Fuzeile">
    <w:name w:val="footer"/>
    <w:basedOn w:val="Standard"/>
    <w:link w:val="FuzeileZchn"/>
    <w:uiPriority w:val="99"/>
    <w:unhideWhenUsed/>
    <w:rsid w:val="004E35A2"/>
    <w:pPr>
      <w:tabs>
        <w:tab w:val="center" w:pos="4536"/>
        <w:tab w:val="right" w:pos="9072"/>
      </w:tabs>
      <w:spacing w:after="0" w:line="240" w:lineRule="auto"/>
    </w:pPr>
    <w:rPr>
      <w:sz w:val="16"/>
    </w:rPr>
  </w:style>
  <w:style w:type="character" w:customStyle="1" w:styleId="FuzeileZchn">
    <w:name w:val="Fußzeile Zchn"/>
    <w:basedOn w:val="Absatz-Standardschriftart"/>
    <w:link w:val="Fuzeile"/>
    <w:uiPriority w:val="99"/>
    <w:rsid w:val="004E35A2"/>
    <w:rPr>
      <w:rFonts w:ascii="Arial" w:eastAsia="Calibri" w:hAnsi="Arial" w:cs="Times New Roman"/>
      <w:sz w:val="16"/>
    </w:rPr>
  </w:style>
  <w:style w:type="character" w:styleId="IntensiveHervorhebung">
    <w:name w:val="Intense Emphasis"/>
    <w:basedOn w:val="Absatz-Standardschriftart"/>
    <w:uiPriority w:val="21"/>
    <w:qFormat/>
    <w:rsid w:val="00822DCE"/>
    <w:rPr>
      <w:b/>
      <w:bCs/>
      <w:i/>
      <w:iCs/>
      <w:color w:val="4F81BD" w:themeColor="accent1"/>
    </w:rPr>
  </w:style>
  <w:style w:type="paragraph" w:styleId="Titel">
    <w:name w:val="Title"/>
    <w:basedOn w:val="Standard"/>
    <w:next w:val="Standard"/>
    <w:link w:val="TitelZchn"/>
    <w:uiPriority w:val="10"/>
    <w:qFormat/>
    <w:rsid w:val="00AF1EC9"/>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28"/>
      <w:szCs w:val="52"/>
    </w:rPr>
  </w:style>
  <w:style w:type="character" w:customStyle="1" w:styleId="TitelZchn">
    <w:name w:val="Titel Zchn"/>
    <w:basedOn w:val="Absatz-Standardschriftart"/>
    <w:link w:val="Titel"/>
    <w:uiPriority w:val="10"/>
    <w:rsid w:val="00AF1EC9"/>
    <w:rPr>
      <w:rFonts w:ascii="Arial" w:eastAsiaTheme="majorEastAsia" w:hAnsi="Arial" w:cstheme="majorBidi"/>
      <w:color w:val="17365D" w:themeColor="text2" w:themeShade="BF"/>
      <w:spacing w:val="5"/>
      <w:kern w:val="28"/>
      <w:sz w:val="28"/>
      <w:szCs w:val="52"/>
    </w:rPr>
  </w:style>
  <w:style w:type="paragraph" w:customStyle="1" w:styleId="Default">
    <w:name w:val="Default"/>
    <w:rsid w:val="00D6517E"/>
    <w:pPr>
      <w:autoSpaceDE w:val="0"/>
      <w:autoSpaceDN w:val="0"/>
      <w:adjustRightInd w:val="0"/>
      <w:spacing w:after="0" w:line="240" w:lineRule="auto"/>
    </w:pPr>
    <w:rPr>
      <w:rFonts w:ascii="EUAlbertina" w:hAnsi="EUAlbertina" w:cs="EUAlbertina"/>
      <w:color w:val="000000"/>
      <w:sz w:val="24"/>
      <w:szCs w:val="24"/>
    </w:rPr>
  </w:style>
  <w:style w:type="paragraph" w:customStyle="1" w:styleId="CM1">
    <w:name w:val="CM1"/>
    <w:basedOn w:val="Default"/>
    <w:next w:val="Default"/>
    <w:uiPriority w:val="99"/>
    <w:rsid w:val="00D6517E"/>
    <w:rPr>
      <w:rFonts w:cstheme="minorBidi"/>
      <w:color w:val="auto"/>
    </w:rPr>
  </w:style>
  <w:style w:type="paragraph" w:customStyle="1" w:styleId="CM3">
    <w:name w:val="CM3"/>
    <w:basedOn w:val="Default"/>
    <w:next w:val="Default"/>
    <w:uiPriority w:val="99"/>
    <w:rsid w:val="00D6517E"/>
    <w:rPr>
      <w:rFonts w:cstheme="minorBidi"/>
      <w:color w:val="auto"/>
    </w:rPr>
  </w:style>
  <w:style w:type="paragraph" w:customStyle="1" w:styleId="CM4">
    <w:name w:val="CM4"/>
    <w:basedOn w:val="Default"/>
    <w:next w:val="Default"/>
    <w:uiPriority w:val="99"/>
    <w:rsid w:val="00D6517E"/>
    <w:rPr>
      <w:rFonts w:cstheme="minorBidi"/>
      <w:color w:val="auto"/>
    </w:rPr>
  </w:style>
  <w:style w:type="table" w:styleId="Tabellenraster">
    <w:name w:val="Table Grid"/>
    <w:basedOn w:val="NormaleTabelle"/>
    <w:uiPriority w:val="59"/>
    <w:rsid w:val="00B577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1A295A"/>
    <w:pPr>
      <w:spacing w:after="0" w:line="240" w:lineRule="auto"/>
    </w:pPr>
    <w:rPr>
      <w:rFonts w:ascii="Arial" w:eastAsia="Calibri" w:hAnsi="Arial" w:cs="Times New Roman"/>
      <w:sz w:val="20"/>
    </w:rPr>
  </w:style>
  <w:style w:type="character" w:styleId="Kommentarzeichen">
    <w:name w:val="annotation reference"/>
    <w:basedOn w:val="Absatz-Standardschriftart"/>
    <w:uiPriority w:val="99"/>
    <w:semiHidden/>
    <w:unhideWhenUsed/>
    <w:rsid w:val="003700DE"/>
    <w:rPr>
      <w:sz w:val="16"/>
      <w:szCs w:val="16"/>
    </w:rPr>
  </w:style>
  <w:style w:type="paragraph" w:styleId="Kommentartext">
    <w:name w:val="annotation text"/>
    <w:basedOn w:val="Standard"/>
    <w:link w:val="KommentartextZchn"/>
    <w:uiPriority w:val="99"/>
    <w:unhideWhenUsed/>
    <w:rsid w:val="003700DE"/>
    <w:pPr>
      <w:spacing w:line="240" w:lineRule="auto"/>
    </w:pPr>
    <w:rPr>
      <w:szCs w:val="20"/>
    </w:rPr>
  </w:style>
  <w:style w:type="character" w:customStyle="1" w:styleId="KommentartextZchn">
    <w:name w:val="Kommentartext Zchn"/>
    <w:basedOn w:val="Absatz-Standardschriftart"/>
    <w:link w:val="Kommentartext"/>
    <w:uiPriority w:val="99"/>
    <w:rsid w:val="003700DE"/>
    <w:rPr>
      <w:rFonts w:ascii="Arial" w:eastAsia="Calibri" w:hAnsi="Arial" w:cs="Times New Roman"/>
      <w:sz w:val="20"/>
      <w:szCs w:val="20"/>
    </w:rPr>
  </w:style>
  <w:style w:type="paragraph" w:styleId="Kommentarthema">
    <w:name w:val="annotation subject"/>
    <w:basedOn w:val="Kommentartext"/>
    <w:next w:val="Kommentartext"/>
    <w:link w:val="KommentarthemaZchn"/>
    <w:uiPriority w:val="99"/>
    <w:semiHidden/>
    <w:unhideWhenUsed/>
    <w:rsid w:val="003700DE"/>
    <w:rPr>
      <w:b/>
      <w:bCs/>
    </w:rPr>
  </w:style>
  <w:style w:type="character" w:customStyle="1" w:styleId="KommentarthemaZchn">
    <w:name w:val="Kommentarthema Zchn"/>
    <w:basedOn w:val="KommentartextZchn"/>
    <w:link w:val="Kommentarthema"/>
    <w:uiPriority w:val="99"/>
    <w:semiHidden/>
    <w:rsid w:val="003700DE"/>
    <w:rPr>
      <w:rFonts w:ascii="Arial" w:eastAsia="Calibri" w:hAnsi="Arial" w:cs="Times New Roman"/>
      <w:b/>
      <w:bCs/>
      <w:sz w:val="20"/>
      <w:szCs w:val="20"/>
    </w:rPr>
  </w:style>
  <w:style w:type="character" w:styleId="Platzhaltertext">
    <w:name w:val="Placeholder Text"/>
    <w:basedOn w:val="Absatz-Standardschriftart"/>
    <w:uiPriority w:val="99"/>
    <w:semiHidden/>
    <w:rsid w:val="00665617"/>
    <w:rPr>
      <w:color w:val="808080"/>
    </w:rPr>
  </w:style>
  <w:style w:type="character" w:styleId="BesuchterLink">
    <w:name w:val="FollowedHyperlink"/>
    <w:basedOn w:val="Absatz-Standardschriftart"/>
    <w:uiPriority w:val="99"/>
    <w:semiHidden/>
    <w:unhideWhenUsed/>
    <w:rsid w:val="005355BE"/>
    <w:rPr>
      <w:color w:val="800080" w:themeColor="followedHyperlink"/>
      <w:u w:val="single"/>
    </w:rPr>
  </w:style>
  <w:style w:type="table" w:customStyle="1" w:styleId="TableNormal">
    <w:name w:val="Table Normal"/>
    <w:uiPriority w:val="2"/>
    <w:semiHidden/>
    <w:unhideWhenUsed/>
    <w:qFormat/>
    <w:rsid w:val="000454E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A1A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07908">
      <w:bodyDiv w:val="1"/>
      <w:marLeft w:val="0"/>
      <w:marRight w:val="0"/>
      <w:marTop w:val="0"/>
      <w:marBottom w:val="0"/>
      <w:divBdr>
        <w:top w:val="none" w:sz="0" w:space="0" w:color="auto"/>
        <w:left w:val="none" w:sz="0" w:space="0" w:color="auto"/>
        <w:bottom w:val="none" w:sz="0" w:space="0" w:color="auto"/>
        <w:right w:val="none" w:sz="0" w:space="0" w:color="auto"/>
      </w:divBdr>
    </w:div>
    <w:div w:id="134881870">
      <w:bodyDiv w:val="1"/>
      <w:marLeft w:val="0"/>
      <w:marRight w:val="0"/>
      <w:marTop w:val="0"/>
      <w:marBottom w:val="0"/>
      <w:divBdr>
        <w:top w:val="none" w:sz="0" w:space="0" w:color="auto"/>
        <w:left w:val="none" w:sz="0" w:space="0" w:color="auto"/>
        <w:bottom w:val="none" w:sz="0" w:space="0" w:color="auto"/>
        <w:right w:val="none" w:sz="0" w:space="0" w:color="auto"/>
      </w:divBdr>
    </w:div>
    <w:div w:id="184289967">
      <w:bodyDiv w:val="1"/>
      <w:marLeft w:val="0"/>
      <w:marRight w:val="0"/>
      <w:marTop w:val="0"/>
      <w:marBottom w:val="0"/>
      <w:divBdr>
        <w:top w:val="none" w:sz="0" w:space="0" w:color="auto"/>
        <w:left w:val="none" w:sz="0" w:space="0" w:color="auto"/>
        <w:bottom w:val="none" w:sz="0" w:space="0" w:color="auto"/>
        <w:right w:val="none" w:sz="0" w:space="0" w:color="auto"/>
      </w:divBdr>
    </w:div>
    <w:div w:id="394932297">
      <w:bodyDiv w:val="1"/>
      <w:marLeft w:val="0"/>
      <w:marRight w:val="0"/>
      <w:marTop w:val="0"/>
      <w:marBottom w:val="0"/>
      <w:divBdr>
        <w:top w:val="none" w:sz="0" w:space="0" w:color="auto"/>
        <w:left w:val="none" w:sz="0" w:space="0" w:color="auto"/>
        <w:bottom w:val="none" w:sz="0" w:space="0" w:color="auto"/>
        <w:right w:val="none" w:sz="0" w:space="0" w:color="auto"/>
      </w:divBdr>
      <w:divsChild>
        <w:div w:id="167798071">
          <w:marLeft w:val="0"/>
          <w:marRight w:val="0"/>
          <w:marTop w:val="0"/>
          <w:marBottom w:val="0"/>
          <w:divBdr>
            <w:top w:val="none" w:sz="0" w:space="0" w:color="auto"/>
            <w:left w:val="none" w:sz="0" w:space="0" w:color="auto"/>
            <w:bottom w:val="none" w:sz="0" w:space="0" w:color="auto"/>
            <w:right w:val="none" w:sz="0" w:space="0" w:color="auto"/>
          </w:divBdr>
        </w:div>
        <w:div w:id="654646742">
          <w:marLeft w:val="0"/>
          <w:marRight w:val="0"/>
          <w:marTop w:val="0"/>
          <w:marBottom w:val="0"/>
          <w:divBdr>
            <w:top w:val="none" w:sz="0" w:space="0" w:color="auto"/>
            <w:left w:val="none" w:sz="0" w:space="0" w:color="auto"/>
            <w:bottom w:val="none" w:sz="0" w:space="0" w:color="auto"/>
            <w:right w:val="none" w:sz="0" w:space="0" w:color="auto"/>
          </w:divBdr>
        </w:div>
        <w:div w:id="611783930">
          <w:marLeft w:val="0"/>
          <w:marRight w:val="0"/>
          <w:marTop w:val="0"/>
          <w:marBottom w:val="0"/>
          <w:divBdr>
            <w:top w:val="none" w:sz="0" w:space="0" w:color="auto"/>
            <w:left w:val="none" w:sz="0" w:space="0" w:color="auto"/>
            <w:bottom w:val="none" w:sz="0" w:space="0" w:color="auto"/>
            <w:right w:val="none" w:sz="0" w:space="0" w:color="auto"/>
          </w:divBdr>
        </w:div>
        <w:div w:id="1281061515">
          <w:marLeft w:val="0"/>
          <w:marRight w:val="0"/>
          <w:marTop w:val="0"/>
          <w:marBottom w:val="0"/>
          <w:divBdr>
            <w:top w:val="none" w:sz="0" w:space="0" w:color="auto"/>
            <w:left w:val="none" w:sz="0" w:space="0" w:color="auto"/>
            <w:bottom w:val="none" w:sz="0" w:space="0" w:color="auto"/>
            <w:right w:val="none" w:sz="0" w:space="0" w:color="auto"/>
          </w:divBdr>
        </w:div>
        <w:div w:id="1607274323">
          <w:marLeft w:val="0"/>
          <w:marRight w:val="0"/>
          <w:marTop w:val="0"/>
          <w:marBottom w:val="0"/>
          <w:divBdr>
            <w:top w:val="none" w:sz="0" w:space="0" w:color="auto"/>
            <w:left w:val="none" w:sz="0" w:space="0" w:color="auto"/>
            <w:bottom w:val="none" w:sz="0" w:space="0" w:color="auto"/>
            <w:right w:val="none" w:sz="0" w:space="0" w:color="auto"/>
          </w:divBdr>
        </w:div>
        <w:div w:id="1868759215">
          <w:marLeft w:val="0"/>
          <w:marRight w:val="0"/>
          <w:marTop w:val="0"/>
          <w:marBottom w:val="0"/>
          <w:divBdr>
            <w:top w:val="none" w:sz="0" w:space="0" w:color="auto"/>
            <w:left w:val="none" w:sz="0" w:space="0" w:color="auto"/>
            <w:bottom w:val="none" w:sz="0" w:space="0" w:color="auto"/>
            <w:right w:val="none" w:sz="0" w:space="0" w:color="auto"/>
          </w:divBdr>
        </w:div>
        <w:div w:id="910433141">
          <w:marLeft w:val="0"/>
          <w:marRight w:val="0"/>
          <w:marTop w:val="0"/>
          <w:marBottom w:val="0"/>
          <w:divBdr>
            <w:top w:val="none" w:sz="0" w:space="0" w:color="auto"/>
            <w:left w:val="none" w:sz="0" w:space="0" w:color="auto"/>
            <w:bottom w:val="none" w:sz="0" w:space="0" w:color="auto"/>
            <w:right w:val="none" w:sz="0" w:space="0" w:color="auto"/>
          </w:divBdr>
        </w:div>
        <w:div w:id="1961917855">
          <w:marLeft w:val="0"/>
          <w:marRight w:val="0"/>
          <w:marTop w:val="0"/>
          <w:marBottom w:val="0"/>
          <w:divBdr>
            <w:top w:val="none" w:sz="0" w:space="0" w:color="auto"/>
            <w:left w:val="none" w:sz="0" w:space="0" w:color="auto"/>
            <w:bottom w:val="none" w:sz="0" w:space="0" w:color="auto"/>
            <w:right w:val="none" w:sz="0" w:space="0" w:color="auto"/>
          </w:divBdr>
        </w:div>
        <w:div w:id="1742942938">
          <w:marLeft w:val="0"/>
          <w:marRight w:val="0"/>
          <w:marTop w:val="0"/>
          <w:marBottom w:val="0"/>
          <w:divBdr>
            <w:top w:val="none" w:sz="0" w:space="0" w:color="auto"/>
            <w:left w:val="none" w:sz="0" w:space="0" w:color="auto"/>
            <w:bottom w:val="none" w:sz="0" w:space="0" w:color="auto"/>
            <w:right w:val="none" w:sz="0" w:space="0" w:color="auto"/>
          </w:divBdr>
        </w:div>
        <w:div w:id="1772238875">
          <w:marLeft w:val="0"/>
          <w:marRight w:val="0"/>
          <w:marTop w:val="0"/>
          <w:marBottom w:val="0"/>
          <w:divBdr>
            <w:top w:val="none" w:sz="0" w:space="0" w:color="auto"/>
            <w:left w:val="none" w:sz="0" w:space="0" w:color="auto"/>
            <w:bottom w:val="none" w:sz="0" w:space="0" w:color="auto"/>
            <w:right w:val="none" w:sz="0" w:space="0" w:color="auto"/>
          </w:divBdr>
        </w:div>
        <w:div w:id="67268284">
          <w:marLeft w:val="0"/>
          <w:marRight w:val="0"/>
          <w:marTop w:val="0"/>
          <w:marBottom w:val="0"/>
          <w:divBdr>
            <w:top w:val="none" w:sz="0" w:space="0" w:color="auto"/>
            <w:left w:val="none" w:sz="0" w:space="0" w:color="auto"/>
            <w:bottom w:val="none" w:sz="0" w:space="0" w:color="auto"/>
            <w:right w:val="none" w:sz="0" w:space="0" w:color="auto"/>
          </w:divBdr>
        </w:div>
        <w:div w:id="1204949893">
          <w:marLeft w:val="0"/>
          <w:marRight w:val="0"/>
          <w:marTop w:val="0"/>
          <w:marBottom w:val="0"/>
          <w:divBdr>
            <w:top w:val="none" w:sz="0" w:space="0" w:color="auto"/>
            <w:left w:val="none" w:sz="0" w:space="0" w:color="auto"/>
            <w:bottom w:val="none" w:sz="0" w:space="0" w:color="auto"/>
            <w:right w:val="none" w:sz="0" w:space="0" w:color="auto"/>
          </w:divBdr>
        </w:div>
        <w:div w:id="1854146764">
          <w:marLeft w:val="0"/>
          <w:marRight w:val="0"/>
          <w:marTop w:val="0"/>
          <w:marBottom w:val="0"/>
          <w:divBdr>
            <w:top w:val="none" w:sz="0" w:space="0" w:color="auto"/>
            <w:left w:val="none" w:sz="0" w:space="0" w:color="auto"/>
            <w:bottom w:val="none" w:sz="0" w:space="0" w:color="auto"/>
            <w:right w:val="none" w:sz="0" w:space="0" w:color="auto"/>
          </w:divBdr>
        </w:div>
        <w:div w:id="7106660">
          <w:marLeft w:val="0"/>
          <w:marRight w:val="0"/>
          <w:marTop w:val="0"/>
          <w:marBottom w:val="0"/>
          <w:divBdr>
            <w:top w:val="none" w:sz="0" w:space="0" w:color="auto"/>
            <w:left w:val="none" w:sz="0" w:space="0" w:color="auto"/>
            <w:bottom w:val="none" w:sz="0" w:space="0" w:color="auto"/>
            <w:right w:val="none" w:sz="0" w:space="0" w:color="auto"/>
          </w:divBdr>
        </w:div>
        <w:div w:id="1652831221">
          <w:marLeft w:val="0"/>
          <w:marRight w:val="0"/>
          <w:marTop w:val="0"/>
          <w:marBottom w:val="0"/>
          <w:divBdr>
            <w:top w:val="none" w:sz="0" w:space="0" w:color="auto"/>
            <w:left w:val="none" w:sz="0" w:space="0" w:color="auto"/>
            <w:bottom w:val="none" w:sz="0" w:space="0" w:color="auto"/>
            <w:right w:val="none" w:sz="0" w:space="0" w:color="auto"/>
          </w:divBdr>
        </w:div>
        <w:div w:id="1459181002">
          <w:marLeft w:val="0"/>
          <w:marRight w:val="0"/>
          <w:marTop w:val="0"/>
          <w:marBottom w:val="0"/>
          <w:divBdr>
            <w:top w:val="none" w:sz="0" w:space="0" w:color="auto"/>
            <w:left w:val="none" w:sz="0" w:space="0" w:color="auto"/>
            <w:bottom w:val="none" w:sz="0" w:space="0" w:color="auto"/>
            <w:right w:val="none" w:sz="0" w:space="0" w:color="auto"/>
          </w:divBdr>
        </w:div>
        <w:div w:id="1066301454">
          <w:marLeft w:val="0"/>
          <w:marRight w:val="0"/>
          <w:marTop w:val="0"/>
          <w:marBottom w:val="0"/>
          <w:divBdr>
            <w:top w:val="none" w:sz="0" w:space="0" w:color="auto"/>
            <w:left w:val="none" w:sz="0" w:space="0" w:color="auto"/>
            <w:bottom w:val="none" w:sz="0" w:space="0" w:color="auto"/>
            <w:right w:val="none" w:sz="0" w:space="0" w:color="auto"/>
          </w:divBdr>
        </w:div>
        <w:div w:id="1710568484">
          <w:marLeft w:val="0"/>
          <w:marRight w:val="0"/>
          <w:marTop w:val="0"/>
          <w:marBottom w:val="0"/>
          <w:divBdr>
            <w:top w:val="none" w:sz="0" w:space="0" w:color="auto"/>
            <w:left w:val="none" w:sz="0" w:space="0" w:color="auto"/>
            <w:bottom w:val="none" w:sz="0" w:space="0" w:color="auto"/>
            <w:right w:val="none" w:sz="0" w:space="0" w:color="auto"/>
          </w:divBdr>
        </w:div>
        <w:div w:id="1326200172">
          <w:marLeft w:val="0"/>
          <w:marRight w:val="0"/>
          <w:marTop w:val="0"/>
          <w:marBottom w:val="0"/>
          <w:divBdr>
            <w:top w:val="none" w:sz="0" w:space="0" w:color="auto"/>
            <w:left w:val="none" w:sz="0" w:space="0" w:color="auto"/>
            <w:bottom w:val="none" w:sz="0" w:space="0" w:color="auto"/>
            <w:right w:val="none" w:sz="0" w:space="0" w:color="auto"/>
          </w:divBdr>
        </w:div>
        <w:div w:id="330451609">
          <w:marLeft w:val="0"/>
          <w:marRight w:val="0"/>
          <w:marTop w:val="0"/>
          <w:marBottom w:val="0"/>
          <w:divBdr>
            <w:top w:val="none" w:sz="0" w:space="0" w:color="auto"/>
            <w:left w:val="none" w:sz="0" w:space="0" w:color="auto"/>
            <w:bottom w:val="none" w:sz="0" w:space="0" w:color="auto"/>
            <w:right w:val="none" w:sz="0" w:space="0" w:color="auto"/>
          </w:divBdr>
        </w:div>
        <w:div w:id="1573662994">
          <w:marLeft w:val="0"/>
          <w:marRight w:val="0"/>
          <w:marTop w:val="0"/>
          <w:marBottom w:val="0"/>
          <w:divBdr>
            <w:top w:val="none" w:sz="0" w:space="0" w:color="auto"/>
            <w:left w:val="none" w:sz="0" w:space="0" w:color="auto"/>
            <w:bottom w:val="none" w:sz="0" w:space="0" w:color="auto"/>
            <w:right w:val="none" w:sz="0" w:space="0" w:color="auto"/>
          </w:divBdr>
        </w:div>
        <w:div w:id="258220697">
          <w:marLeft w:val="0"/>
          <w:marRight w:val="0"/>
          <w:marTop w:val="0"/>
          <w:marBottom w:val="0"/>
          <w:divBdr>
            <w:top w:val="none" w:sz="0" w:space="0" w:color="auto"/>
            <w:left w:val="none" w:sz="0" w:space="0" w:color="auto"/>
            <w:bottom w:val="none" w:sz="0" w:space="0" w:color="auto"/>
            <w:right w:val="none" w:sz="0" w:space="0" w:color="auto"/>
          </w:divBdr>
        </w:div>
        <w:div w:id="1543319649">
          <w:marLeft w:val="0"/>
          <w:marRight w:val="0"/>
          <w:marTop w:val="0"/>
          <w:marBottom w:val="0"/>
          <w:divBdr>
            <w:top w:val="none" w:sz="0" w:space="0" w:color="auto"/>
            <w:left w:val="none" w:sz="0" w:space="0" w:color="auto"/>
            <w:bottom w:val="none" w:sz="0" w:space="0" w:color="auto"/>
            <w:right w:val="none" w:sz="0" w:space="0" w:color="auto"/>
          </w:divBdr>
        </w:div>
        <w:div w:id="261424885">
          <w:marLeft w:val="0"/>
          <w:marRight w:val="0"/>
          <w:marTop w:val="0"/>
          <w:marBottom w:val="0"/>
          <w:divBdr>
            <w:top w:val="none" w:sz="0" w:space="0" w:color="auto"/>
            <w:left w:val="none" w:sz="0" w:space="0" w:color="auto"/>
            <w:bottom w:val="none" w:sz="0" w:space="0" w:color="auto"/>
            <w:right w:val="none" w:sz="0" w:space="0" w:color="auto"/>
          </w:divBdr>
        </w:div>
        <w:div w:id="1606230881">
          <w:marLeft w:val="0"/>
          <w:marRight w:val="0"/>
          <w:marTop w:val="0"/>
          <w:marBottom w:val="0"/>
          <w:divBdr>
            <w:top w:val="none" w:sz="0" w:space="0" w:color="auto"/>
            <w:left w:val="none" w:sz="0" w:space="0" w:color="auto"/>
            <w:bottom w:val="none" w:sz="0" w:space="0" w:color="auto"/>
            <w:right w:val="none" w:sz="0" w:space="0" w:color="auto"/>
          </w:divBdr>
        </w:div>
        <w:div w:id="1285455081">
          <w:marLeft w:val="0"/>
          <w:marRight w:val="0"/>
          <w:marTop w:val="0"/>
          <w:marBottom w:val="0"/>
          <w:divBdr>
            <w:top w:val="none" w:sz="0" w:space="0" w:color="auto"/>
            <w:left w:val="none" w:sz="0" w:space="0" w:color="auto"/>
            <w:bottom w:val="none" w:sz="0" w:space="0" w:color="auto"/>
            <w:right w:val="none" w:sz="0" w:space="0" w:color="auto"/>
          </w:divBdr>
        </w:div>
        <w:div w:id="442118571">
          <w:marLeft w:val="0"/>
          <w:marRight w:val="0"/>
          <w:marTop w:val="0"/>
          <w:marBottom w:val="0"/>
          <w:divBdr>
            <w:top w:val="none" w:sz="0" w:space="0" w:color="auto"/>
            <w:left w:val="none" w:sz="0" w:space="0" w:color="auto"/>
            <w:bottom w:val="none" w:sz="0" w:space="0" w:color="auto"/>
            <w:right w:val="none" w:sz="0" w:space="0" w:color="auto"/>
          </w:divBdr>
        </w:div>
        <w:div w:id="2050373441">
          <w:marLeft w:val="0"/>
          <w:marRight w:val="0"/>
          <w:marTop w:val="0"/>
          <w:marBottom w:val="0"/>
          <w:divBdr>
            <w:top w:val="none" w:sz="0" w:space="0" w:color="auto"/>
            <w:left w:val="none" w:sz="0" w:space="0" w:color="auto"/>
            <w:bottom w:val="none" w:sz="0" w:space="0" w:color="auto"/>
            <w:right w:val="none" w:sz="0" w:space="0" w:color="auto"/>
          </w:divBdr>
        </w:div>
        <w:div w:id="1673340892">
          <w:marLeft w:val="0"/>
          <w:marRight w:val="0"/>
          <w:marTop w:val="0"/>
          <w:marBottom w:val="0"/>
          <w:divBdr>
            <w:top w:val="none" w:sz="0" w:space="0" w:color="auto"/>
            <w:left w:val="none" w:sz="0" w:space="0" w:color="auto"/>
            <w:bottom w:val="none" w:sz="0" w:space="0" w:color="auto"/>
            <w:right w:val="none" w:sz="0" w:space="0" w:color="auto"/>
          </w:divBdr>
        </w:div>
        <w:div w:id="1117604083">
          <w:marLeft w:val="0"/>
          <w:marRight w:val="0"/>
          <w:marTop w:val="0"/>
          <w:marBottom w:val="0"/>
          <w:divBdr>
            <w:top w:val="none" w:sz="0" w:space="0" w:color="auto"/>
            <w:left w:val="none" w:sz="0" w:space="0" w:color="auto"/>
            <w:bottom w:val="none" w:sz="0" w:space="0" w:color="auto"/>
            <w:right w:val="none" w:sz="0" w:space="0" w:color="auto"/>
          </w:divBdr>
        </w:div>
        <w:div w:id="671613654">
          <w:marLeft w:val="0"/>
          <w:marRight w:val="0"/>
          <w:marTop w:val="0"/>
          <w:marBottom w:val="0"/>
          <w:divBdr>
            <w:top w:val="none" w:sz="0" w:space="0" w:color="auto"/>
            <w:left w:val="none" w:sz="0" w:space="0" w:color="auto"/>
            <w:bottom w:val="none" w:sz="0" w:space="0" w:color="auto"/>
            <w:right w:val="none" w:sz="0" w:space="0" w:color="auto"/>
          </w:divBdr>
        </w:div>
        <w:div w:id="1430664587">
          <w:marLeft w:val="0"/>
          <w:marRight w:val="0"/>
          <w:marTop w:val="0"/>
          <w:marBottom w:val="0"/>
          <w:divBdr>
            <w:top w:val="none" w:sz="0" w:space="0" w:color="auto"/>
            <w:left w:val="none" w:sz="0" w:space="0" w:color="auto"/>
            <w:bottom w:val="none" w:sz="0" w:space="0" w:color="auto"/>
            <w:right w:val="none" w:sz="0" w:space="0" w:color="auto"/>
          </w:divBdr>
        </w:div>
        <w:div w:id="975068066">
          <w:marLeft w:val="0"/>
          <w:marRight w:val="0"/>
          <w:marTop w:val="0"/>
          <w:marBottom w:val="0"/>
          <w:divBdr>
            <w:top w:val="none" w:sz="0" w:space="0" w:color="auto"/>
            <w:left w:val="none" w:sz="0" w:space="0" w:color="auto"/>
            <w:bottom w:val="none" w:sz="0" w:space="0" w:color="auto"/>
            <w:right w:val="none" w:sz="0" w:space="0" w:color="auto"/>
          </w:divBdr>
        </w:div>
        <w:div w:id="6714628">
          <w:marLeft w:val="0"/>
          <w:marRight w:val="0"/>
          <w:marTop w:val="0"/>
          <w:marBottom w:val="0"/>
          <w:divBdr>
            <w:top w:val="none" w:sz="0" w:space="0" w:color="auto"/>
            <w:left w:val="none" w:sz="0" w:space="0" w:color="auto"/>
            <w:bottom w:val="none" w:sz="0" w:space="0" w:color="auto"/>
            <w:right w:val="none" w:sz="0" w:space="0" w:color="auto"/>
          </w:divBdr>
        </w:div>
        <w:div w:id="1028678836">
          <w:marLeft w:val="0"/>
          <w:marRight w:val="0"/>
          <w:marTop w:val="0"/>
          <w:marBottom w:val="0"/>
          <w:divBdr>
            <w:top w:val="none" w:sz="0" w:space="0" w:color="auto"/>
            <w:left w:val="none" w:sz="0" w:space="0" w:color="auto"/>
            <w:bottom w:val="none" w:sz="0" w:space="0" w:color="auto"/>
            <w:right w:val="none" w:sz="0" w:space="0" w:color="auto"/>
          </w:divBdr>
        </w:div>
        <w:div w:id="1705983232">
          <w:marLeft w:val="0"/>
          <w:marRight w:val="0"/>
          <w:marTop w:val="0"/>
          <w:marBottom w:val="0"/>
          <w:divBdr>
            <w:top w:val="none" w:sz="0" w:space="0" w:color="auto"/>
            <w:left w:val="none" w:sz="0" w:space="0" w:color="auto"/>
            <w:bottom w:val="none" w:sz="0" w:space="0" w:color="auto"/>
            <w:right w:val="none" w:sz="0" w:space="0" w:color="auto"/>
          </w:divBdr>
        </w:div>
        <w:div w:id="851603881">
          <w:marLeft w:val="0"/>
          <w:marRight w:val="0"/>
          <w:marTop w:val="0"/>
          <w:marBottom w:val="0"/>
          <w:divBdr>
            <w:top w:val="none" w:sz="0" w:space="0" w:color="auto"/>
            <w:left w:val="none" w:sz="0" w:space="0" w:color="auto"/>
            <w:bottom w:val="none" w:sz="0" w:space="0" w:color="auto"/>
            <w:right w:val="none" w:sz="0" w:space="0" w:color="auto"/>
          </w:divBdr>
        </w:div>
        <w:div w:id="2098939078">
          <w:marLeft w:val="0"/>
          <w:marRight w:val="0"/>
          <w:marTop w:val="0"/>
          <w:marBottom w:val="0"/>
          <w:divBdr>
            <w:top w:val="none" w:sz="0" w:space="0" w:color="auto"/>
            <w:left w:val="none" w:sz="0" w:space="0" w:color="auto"/>
            <w:bottom w:val="none" w:sz="0" w:space="0" w:color="auto"/>
            <w:right w:val="none" w:sz="0" w:space="0" w:color="auto"/>
          </w:divBdr>
        </w:div>
        <w:div w:id="2101294420">
          <w:marLeft w:val="0"/>
          <w:marRight w:val="0"/>
          <w:marTop w:val="0"/>
          <w:marBottom w:val="0"/>
          <w:divBdr>
            <w:top w:val="none" w:sz="0" w:space="0" w:color="auto"/>
            <w:left w:val="none" w:sz="0" w:space="0" w:color="auto"/>
            <w:bottom w:val="none" w:sz="0" w:space="0" w:color="auto"/>
            <w:right w:val="none" w:sz="0" w:space="0" w:color="auto"/>
          </w:divBdr>
        </w:div>
        <w:div w:id="1689484728">
          <w:marLeft w:val="0"/>
          <w:marRight w:val="0"/>
          <w:marTop w:val="0"/>
          <w:marBottom w:val="0"/>
          <w:divBdr>
            <w:top w:val="none" w:sz="0" w:space="0" w:color="auto"/>
            <w:left w:val="none" w:sz="0" w:space="0" w:color="auto"/>
            <w:bottom w:val="none" w:sz="0" w:space="0" w:color="auto"/>
            <w:right w:val="none" w:sz="0" w:space="0" w:color="auto"/>
          </w:divBdr>
        </w:div>
        <w:div w:id="1003777764">
          <w:marLeft w:val="0"/>
          <w:marRight w:val="0"/>
          <w:marTop w:val="0"/>
          <w:marBottom w:val="0"/>
          <w:divBdr>
            <w:top w:val="none" w:sz="0" w:space="0" w:color="auto"/>
            <w:left w:val="none" w:sz="0" w:space="0" w:color="auto"/>
            <w:bottom w:val="none" w:sz="0" w:space="0" w:color="auto"/>
            <w:right w:val="none" w:sz="0" w:space="0" w:color="auto"/>
          </w:divBdr>
        </w:div>
        <w:div w:id="1259175061">
          <w:marLeft w:val="0"/>
          <w:marRight w:val="0"/>
          <w:marTop w:val="0"/>
          <w:marBottom w:val="0"/>
          <w:divBdr>
            <w:top w:val="none" w:sz="0" w:space="0" w:color="auto"/>
            <w:left w:val="none" w:sz="0" w:space="0" w:color="auto"/>
            <w:bottom w:val="none" w:sz="0" w:space="0" w:color="auto"/>
            <w:right w:val="none" w:sz="0" w:space="0" w:color="auto"/>
          </w:divBdr>
        </w:div>
        <w:div w:id="125778865">
          <w:marLeft w:val="0"/>
          <w:marRight w:val="0"/>
          <w:marTop w:val="0"/>
          <w:marBottom w:val="0"/>
          <w:divBdr>
            <w:top w:val="none" w:sz="0" w:space="0" w:color="auto"/>
            <w:left w:val="none" w:sz="0" w:space="0" w:color="auto"/>
            <w:bottom w:val="none" w:sz="0" w:space="0" w:color="auto"/>
            <w:right w:val="none" w:sz="0" w:space="0" w:color="auto"/>
          </w:divBdr>
        </w:div>
        <w:div w:id="478349140">
          <w:marLeft w:val="0"/>
          <w:marRight w:val="0"/>
          <w:marTop w:val="0"/>
          <w:marBottom w:val="0"/>
          <w:divBdr>
            <w:top w:val="none" w:sz="0" w:space="0" w:color="auto"/>
            <w:left w:val="none" w:sz="0" w:space="0" w:color="auto"/>
            <w:bottom w:val="none" w:sz="0" w:space="0" w:color="auto"/>
            <w:right w:val="none" w:sz="0" w:space="0" w:color="auto"/>
          </w:divBdr>
        </w:div>
        <w:div w:id="587422695">
          <w:marLeft w:val="0"/>
          <w:marRight w:val="0"/>
          <w:marTop w:val="0"/>
          <w:marBottom w:val="0"/>
          <w:divBdr>
            <w:top w:val="none" w:sz="0" w:space="0" w:color="auto"/>
            <w:left w:val="none" w:sz="0" w:space="0" w:color="auto"/>
            <w:bottom w:val="none" w:sz="0" w:space="0" w:color="auto"/>
            <w:right w:val="none" w:sz="0" w:space="0" w:color="auto"/>
          </w:divBdr>
        </w:div>
        <w:div w:id="1159231801">
          <w:marLeft w:val="0"/>
          <w:marRight w:val="0"/>
          <w:marTop w:val="0"/>
          <w:marBottom w:val="0"/>
          <w:divBdr>
            <w:top w:val="none" w:sz="0" w:space="0" w:color="auto"/>
            <w:left w:val="none" w:sz="0" w:space="0" w:color="auto"/>
            <w:bottom w:val="none" w:sz="0" w:space="0" w:color="auto"/>
            <w:right w:val="none" w:sz="0" w:space="0" w:color="auto"/>
          </w:divBdr>
        </w:div>
        <w:div w:id="584412482">
          <w:marLeft w:val="0"/>
          <w:marRight w:val="0"/>
          <w:marTop w:val="0"/>
          <w:marBottom w:val="0"/>
          <w:divBdr>
            <w:top w:val="none" w:sz="0" w:space="0" w:color="auto"/>
            <w:left w:val="none" w:sz="0" w:space="0" w:color="auto"/>
            <w:bottom w:val="none" w:sz="0" w:space="0" w:color="auto"/>
            <w:right w:val="none" w:sz="0" w:space="0" w:color="auto"/>
          </w:divBdr>
        </w:div>
        <w:div w:id="904024373">
          <w:marLeft w:val="0"/>
          <w:marRight w:val="0"/>
          <w:marTop w:val="0"/>
          <w:marBottom w:val="0"/>
          <w:divBdr>
            <w:top w:val="none" w:sz="0" w:space="0" w:color="auto"/>
            <w:left w:val="none" w:sz="0" w:space="0" w:color="auto"/>
            <w:bottom w:val="none" w:sz="0" w:space="0" w:color="auto"/>
            <w:right w:val="none" w:sz="0" w:space="0" w:color="auto"/>
          </w:divBdr>
        </w:div>
        <w:div w:id="1982611015">
          <w:marLeft w:val="0"/>
          <w:marRight w:val="0"/>
          <w:marTop w:val="0"/>
          <w:marBottom w:val="0"/>
          <w:divBdr>
            <w:top w:val="none" w:sz="0" w:space="0" w:color="auto"/>
            <w:left w:val="none" w:sz="0" w:space="0" w:color="auto"/>
            <w:bottom w:val="none" w:sz="0" w:space="0" w:color="auto"/>
            <w:right w:val="none" w:sz="0" w:space="0" w:color="auto"/>
          </w:divBdr>
        </w:div>
        <w:div w:id="962343549">
          <w:marLeft w:val="0"/>
          <w:marRight w:val="0"/>
          <w:marTop w:val="0"/>
          <w:marBottom w:val="0"/>
          <w:divBdr>
            <w:top w:val="none" w:sz="0" w:space="0" w:color="auto"/>
            <w:left w:val="none" w:sz="0" w:space="0" w:color="auto"/>
            <w:bottom w:val="none" w:sz="0" w:space="0" w:color="auto"/>
            <w:right w:val="none" w:sz="0" w:space="0" w:color="auto"/>
          </w:divBdr>
        </w:div>
        <w:div w:id="1777826917">
          <w:marLeft w:val="0"/>
          <w:marRight w:val="0"/>
          <w:marTop w:val="0"/>
          <w:marBottom w:val="0"/>
          <w:divBdr>
            <w:top w:val="none" w:sz="0" w:space="0" w:color="auto"/>
            <w:left w:val="none" w:sz="0" w:space="0" w:color="auto"/>
            <w:bottom w:val="none" w:sz="0" w:space="0" w:color="auto"/>
            <w:right w:val="none" w:sz="0" w:space="0" w:color="auto"/>
          </w:divBdr>
        </w:div>
        <w:div w:id="1444882373">
          <w:marLeft w:val="0"/>
          <w:marRight w:val="0"/>
          <w:marTop w:val="0"/>
          <w:marBottom w:val="0"/>
          <w:divBdr>
            <w:top w:val="none" w:sz="0" w:space="0" w:color="auto"/>
            <w:left w:val="none" w:sz="0" w:space="0" w:color="auto"/>
            <w:bottom w:val="none" w:sz="0" w:space="0" w:color="auto"/>
            <w:right w:val="none" w:sz="0" w:space="0" w:color="auto"/>
          </w:divBdr>
        </w:div>
        <w:div w:id="1312904512">
          <w:marLeft w:val="0"/>
          <w:marRight w:val="0"/>
          <w:marTop w:val="0"/>
          <w:marBottom w:val="0"/>
          <w:divBdr>
            <w:top w:val="none" w:sz="0" w:space="0" w:color="auto"/>
            <w:left w:val="none" w:sz="0" w:space="0" w:color="auto"/>
            <w:bottom w:val="none" w:sz="0" w:space="0" w:color="auto"/>
            <w:right w:val="none" w:sz="0" w:space="0" w:color="auto"/>
          </w:divBdr>
        </w:div>
        <w:div w:id="294872291">
          <w:marLeft w:val="0"/>
          <w:marRight w:val="0"/>
          <w:marTop w:val="0"/>
          <w:marBottom w:val="0"/>
          <w:divBdr>
            <w:top w:val="none" w:sz="0" w:space="0" w:color="auto"/>
            <w:left w:val="none" w:sz="0" w:space="0" w:color="auto"/>
            <w:bottom w:val="none" w:sz="0" w:space="0" w:color="auto"/>
            <w:right w:val="none" w:sz="0" w:space="0" w:color="auto"/>
          </w:divBdr>
        </w:div>
        <w:div w:id="56632026">
          <w:marLeft w:val="0"/>
          <w:marRight w:val="0"/>
          <w:marTop w:val="0"/>
          <w:marBottom w:val="0"/>
          <w:divBdr>
            <w:top w:val="none" w:sz="0" w:space="0" w:color="auto"/>
            <w:left w:val="none" w:sz="0" w:space="0" w:color="auto"/>
            <w:bottom w:val="none" w:sz="0" w:space="0" w:color="auto"/>
            <w:right w:val="none" w:sz="0" w:space="0" w:color="auto"/>
          </w:divBdr>
        </w:div>
        <w:div w:id="586234772">
          <w:marLeft w:val="0"/>
          <w:marRight w:val="0"/>
          <w:marTop w:val="0"/>
          <w:marBottom w:val="0"/>
          <w:divBdr>
            <w:top w:val="none" w:sz="0" w:space="0" w:color="auto"/>
            <w:left w:val="none" w:sz="0" w:space="0" w:color="auto"/>
            <w:bottom w:val="none" w:sz="0" w:space="0" w:color="auto"/>
            <w:right w:val="none" w:sz="0" w:space="0" w:color="auto"/>
          </w:divBdr>
        </w:div>
        <w:div w:id="1069961931">
          <w:marLeft w:val="0"/>
          <w:marRight w:val="0"/>
          <w:marTop w:val="0"/>
          <w:marBottom w:val="0"/>
          <w:divBdr>
            <w:top w:val="none" w:sz="0" w:space="0" w:color="auto"/>
            <w:left w:val="none" w:sz="0" w:space="0" w:color="auto"/>
            <w:bottom w:val="none" w:sz="0" w:space="0" w:color="auto"/>
            <w:right w:val="none" w:sz="0" w:space="0" w:color="auto"/>
          </w:divBdr>
        </w:div>
        <w:div w:id="1387148501">
          <w:marLeft w:val="0"/>
          <w:marRight w:val="0"/>
          <w:marTop w:val="0"/>
          <w:marBottom w:val="0"/>
          <w:divBdr>
            <w:top w:val="none" w:sz="0" w:space="0" w:color="auto"/>
            <w:left w:val="none" w:sz="0" w:space="0" w:color="auto"/>
            <w:bottom w:val="none" w:sz="0" w:space="0" w:color="auto"/>
            <w:right w:val="none" w:sz="0" w:space="0" w:color="auto"/>
          </w:divBdr>
        </w:div>
        <w:div w:id="1678077164">
          <w:marLeft w:val="0"/>
          <w:marRight w:val="0"/>
          <w:marTop w:val="0"/>
          <w:marBottom w:val="0"/>
          <w:divBdr>
            <w:top w:val="none" w:sz="0" w:space="0" w:color="auto"/>
            <w:left w:val="none" w:sz="0" w:space="0" w:color="auto"/>
            <w:bottom w:val="none" w:sz="0" w:space="0" w:color="auto"/>
            <w:right w:val="none" w:sz="0" w:space="0" w:color="auto"/>
          </w:divBdr>
        </w:div>
        <w:div w:id="1403136027">
          <w:marLeft w:val="0"/>
          <w:marRight w:val="0"/>
          <w:marTop w:val="0"/>
          <w:marBottom w:val="0"/>
          <w:divBdr>
            <w:top w:val="none" w:sz="0" w:space="0" w:color="auto"/>
            <w:left w:val="none" w:sz="0" w:space="0" w:color="auto"/>
            <w:bottom w:val="none" w:sz="0" w:space="0" w:color="auto"/>
            <w:right w:val="none" w:sz="0" w:space="0" w:color="auto"/>
          </w:divBdr>
        </w:div>
        <w:div w:id="399406948">
          <w:marLeft w:val="0"/>
          <w:marRight w:val="0"/>
          <w:marTop w:val="0"/>
          <w:marBottom w:val="0"/>
          <w:divBdr>
            <w:top w:val="none" w:sz="0" w:space="0" w:color="auto"/>
            <w:left w:val="none" w:sz="0" w:space="0" w:color="auto"/>
            <w:bottom w:val="none" w:sz="0" w:space="0" w:color="auto"/>
            <w:right w:val="none" w:sz="0" w:space="0" w:color="auto"/>
          </w:divBdr>
        </w:div>
        <w:div w:id="1388412027">
          <w:marLeft w:val="0"/>
          <w:marRight w:val="0"/>
          <w:marTop w:val="0"/>
          <w:marBottom w:val="0"/>
          <w:divBdr>
            <w:top w:val="none" w:sz="0" w:space="0" w:color="auto"/>
            <w:left w:val="none" w:sz="0" w:space="0" w:color="auto"/>
            <w:bottom w:val="none" w:sz="0" w:space="0" w:color="auto"/>
            <w:right w:val="none" w:sz="0" w:space="0" w:color="auto"/>
          </w:divBdr>
        </w:div>
        <w:div w:id="907418593">
          <w:marLeft w:val="0"/>
          <w:marRight w:val="0"/>
          <w:marTop w:val="0"/>
          <w:marBottom w:val="0"/>
          <w:divBdr>
            <w:top w:val="none" w:sz="0" w:space="0" w:color="auto"/>
            <w:left w:val="none" w:sz="0" w:space="0" w:color="auto"/>
            <w:bottom w:val="none" w:sz="0" w:space="0" w:color="auto"/>
            <w:right w:val="none" w:sz="0" w:space="0" w:color="auto"/>
          </w:divBdr>
        </w:div>
        <w:div w:id="256183432">
          <w:marLeft w:val="0"/>
          <w:marRight w:val="0"/>
          <w:marTop w:val="0"/>
          <w:marBottom w:val="0"/>
          <w:divBdr>
            <w:top w:val="none" w:sz="0" w:space="0" w:color="auto"/>
            <w:left w:val="none" w:sz="0" w:space="0" w:color="auto"/>
            <w:bottom w:val="none" w:sz="0" w:space="0" w:color="auto"/>
            <w:right w:val="none" w:sz="0" w:space="0" w:color="auto"/>
          </w:divBdr>
        </w:div>
        <w:div w:id="942423002">
          <w:marLeft w:val="0"/>
          <w:marRight w:val="0"/>
          <w:marTop w:val="0"/>
          <w:marBottom w:val="0"/>
          <w:divBdr>
            <w:top w:val="none" w:sz="0" w:space="0" w:color="auto"/>
            <w:left w:val="none" w:sz="0" w:space="0" w:color="auto"/>
            <w:bottom w:val="none" w:sz="0" w:space="0" w:color="auto"/>
            <w:right w:val="none" w:sz="0" w:space="0" w:color="auto"/>
          </w:divBdr>
        </w:div>
        <w:div w:id="824324524">
          <w:marLeft w:val="0"/>
          <w:marRight w:val="0"/>
          <w:marTop w:val="0"/>
          <w:marBottom w:val="0"/>
          <w:divBdr>
            <w:top w:val="none" w:sz="0" w:space="0" w:color="auto"/>
            <w:left w:val="none" w:sz="0" w:space="0" w:color="auto"/>
            <w:bottom w:val="none" w:sz="0" w:space="0" w:color="auto"/>
            <w:right w:val="none" w:sz="0" w:space="0" w:color="auto"/>
          </w:divBdr>
        </w:div>
        <w:div w:id="616108418">
          <w:marLeft w:val="0"/>
          <w:marRight w:val="0"/>
          <w:marTop w:val="0"/>
          <w:marBottom w:val="0"/>
          <w:divBdr>
            <w:top w:val="none" w:sz="0" w:space="0" w:color="auto"/>
            <w:left w:val="none" w:sz="0" w:space="0" w:color="auto"/>
            <w:bottom w:val="none" w:sz="0" w:space="0" w:color="auto"/>
            <w:right w:val="none" w:sz="0" w:space="0" w:color="auto"/>
          </w:divBdr>
        </w:div>
        <w:div w:id="1181622340">
          <w:marLeft w:val="0"/>
          <w:marRight w:val="0"/>
          <w:marTop w:val="0"/>
          <w:marBottom w:val="0"/>
          <w:divBdr>
            <w:top w:val="none" w:sz="0" w:space="0" w:color="auto"/>
            <w:left w:val="none" w:sz="0" w:space="0" w:color="auto"/>
            <w:bottom w:val="none" w:sz="0" w:space="0" w:color="auto"/>
            <w:right w:val="none" w:sz="0" w:space="0" w:color="auto"/>
          </w:divBdr>
        </w:div>
        <w:div w:id="1732802632">
          <w:marLeft w:val="0"/>
          <w:marRight w:val="0"/>
          <w:marTop w:val="0"/>
          <w:marBottom w:val="0"/>
          <w:divBdr>
            <w:top w:val="none" w:sz="0" w:space="0" w:color="auto"/>
            <w:left w:val="none" w:sz="0" w:space="0" w:color="auto"/>
            <w:bottom w:val="none" w:sz="0" w:space="0" w:color="auto"/>
            <w:right w:val="none" w:sz="0" w:space="0" w:color="auto"/>
          </w:divBdr>
        </w:div>
        <w:div w:id="81533800">
          <w:marLeft w:val="0"/>
          <w:marRight w:val="0"/>
          <w:marTop w:val="0"/>
          <w:marBottom w:val="0"/>
          <w:divBdr>
            <w:top w:val="none" w:sz="0" w:space="0" w:color="auto"/>
            <w:left w:val="none" w:sz="0" w:space="0" w:color="auto"/>
            <w:bottom w:val="none" w:sz="0" w:space="0" w:color="auto"/>
            <w:right w:val="none" w:sz="0" w:space="0" w:color="auto"/>
          </w:divBdr>
        </w:div>
        <w:div w:id="1722318565">
          <w:marLeft w:val="0"/>
          <w:marRight w:val="0"/>
          <w:marTop w:val="0"/>
          <w:marBottom w:val="0"/>
          <w:divBdr>
            <w:top w:val="none" w:sz="0" w:space="0" w:color="auto"/>
            <w:left w:val="none" w:sz="0" w:space="0" w:color="auto"/>
            <w:bottom w:val="none" w:sz="0" w:space="0" w:color="auto"/>
            <w:right w:val="none" w:sz="0" w:space="0" w:color="auto"/>
          </w:divBdr>
        </w:div>
        <w:div w:id="1126973393">
          <w:marLeft w:val="0"/>
          <w:marRight w:val="0"/>
          <w:marTop w:val="0"/>
          <w:marBottom w:val="0"/>
          <w:divBdr>
            <w:top w:val="none" w:sz="0" w:space="0" w:color="auto"/>
            <w:left w:val="none" w:sz="0" w:space="0" w:color="auto"/>
            <w:bottom w:val="none" w:sz="0" w:space="0" w:color="auto"/>
            <w:right w:val="none" w:sz="0" w:space="0" w:color="auto"/>
          </w:divBdr>
        </w:div>
        <w:div w:id="1408964110">
          <w:marLeft w:val="0"/>
          <w:marRight w:val="0"/>
          <w:marTop w:val="0"/>
          <w:marBottom w:val="0"/>
          <w:divBdr>
            <w:top w:val="none" w:sz="0" w:space="0" w:color="auto"/>
            <w:left w:val="none" w:sz="0" w:space="0" w:color="auto"/>
            <w:bottom w:val="none" w:sz="0" w:space="0" w:color="auto"/>
            <w:right w:val="none" w:sz="0" w:space="0" w:color="auto"/>
          </w:divBdr>
        </w:div>
        <w:div w:id="922376002">
          <w:marLeft w:val="0"/>
          <w:marRight w:val="0"/>
          <w:marTop w:val="0"/>
          <w:marBottom w:val="0"/>
          <w:divBdr>
            <w:top w:val="none" w:sz="0" w:space="0" w:color="auto"/>
            <w:left w:val="none" w:sz="0" w:space="0" w:color="auto"/>
            <w:bottom w:val="none" w:sz="0" w:space="0" w:color="auto"/>
            <w:right w:val="none" w:sz="0" w:space="0" w:color="auto"/>
          </w:divBdr>
        </w:div>
        <w:div w:id="570239489">
          <w:marLeft w:val="0"/>
          <w:marRight w:val="0"/>
          <w:marTop w:val="0"/>
          <w:marBottom w:val="0"/>
          <w:divBdr>
            <w:top w:val="none" w:sz="0" w:space="0" w:color="auto"/>
            <w:left w:val="none" w:sz="0" w:space="0" w:color="auto"/>
            <w:bottom w:val="none" w:sz="0" w:space="0" w:color="auto"/>
            <w:right w:val="none" w:sz="0" w:space="0" w:color="auto"/>
          </w:divBdr>
        </w:div>
        <w:div w:id="2113237483">
          <w:marLeft w:val="0"/>
          <w:marRight w:val="0"/>
          <w:marTop w:val="0"/>
          <w:marBottom w:val="0"/>
          <w:divBdr>
            <w:top w:val="none" w:sz="0" w:space="0" w:color="auto"/>
            <w:left w:val="none" w:sz="0" w:space="0" w:color="auto"/>
            <w:bottom w:val="none" w:sz="0" w:space="0" w:color="auto"/>
            <w:right w:val="none" w:sz="0" w:space="0" w:color="auto"/>
          </w:divBdr>
        </w:div>
        <w:div w:id="2073844304">
          <w:marLeft w:val="0"/>
          <w:marRight w:val="0"/>
          <w:marTop w:val="0"/>
          <w:marBottom w:val="0"/>
          <w:divBdr>
            <w:top w:val="none" w:sz="0" w:space="0" w:color="auto"/>
            <w:left w:val="none" w:sz="0" w:space="0" w:color="auto"/>
            <w:bottom w:val="none" w:sz="0" w:space="0" w:color="auto"/>
            <w:right w:val="none" w:sz="0" w:space="0" w:color="auto"/>
          </w:divBdr>
        </w:div>
        <w:div w:id="1687321375">
          <w:marLeft w:val="0"/>
          <w:marRight w:val="0"/>
          <w:marTop w:val="0"/>
          <w:marBottom w:val="0"/>
          <w:divBdr>
            <w:top w:val="none" w:sz="0" w:space="0" w:color="auto"/>
            <w:left w:val="none" w:sz="0" w:space="0" w:color="auto"/>
            <w:bottom w:val="none" w:sz="0" w:space="0" w:color="auto"/>
            <w:right w:val="none" w:sz="0" w:space="0" w:color="auto"/>
          </w:divBdr>
        </w:div>
        <w:div w:id="48579748">
          <w:marLeft w:val="0"/>
          <w:marRight w:val="0"/>
          <w:marTop w:val="0"/>
          <w:marBottom w:val="0"/>
          <w:divBdr>
            <w:top w:val="none" w:sz="0" w:space="0" w:color="auto"/>
            <w:left w:val="none" w:sz="0" w:space="0" w:color="auto"/>
            <w:bottom w:val="none" w:sz="0" w:space="0" w:color="auto"/>
            <w:right w:val="none" w:sz="0" w:space="0" w:color="auto"/>
          </w:divBdr>
        </w:div>
        <w:div w:id="1385057995">
          <w:marLeft w:val="0"/>
          <w:marRight w:val="0"/>
          <w:marTop w:val="0"/>
          <w:marBottom w:val="0"/>
          <w:divBdr>
            <w:top w:val="none" w:sz="0" w:space="0" w:color="auto"/>
            <w:left w:val="none" w:sz="0" w:space="0" w:color="auto"/>
            <w:bottom w:val="none" w:sz="0" w:space="0" w:color="auto"/>
            <w:right w:val="none" w:sz="0" w:space="0" w:color="auto"/>
          </w:divBdr>
        </w:div>
        <w:div w:id="1886136910">
          <w:marLeft w:val="0"/>
          <w:marRight w:val="0"/>
          <w:marTop w:val="0"/>
          <w:marBottom w:val="0"/>
          <w:divBdr>
            <w:top w:val="none" w:sz="0" w:space="0" w:color="auto"/>
            <w:left w:val="none" w:sz="0" w:space="0" w:color="auto"/>
            <w:bottom w:val="none" w:sz="0" w:space="0" w:color="auto"/>
            <w:right w:val="none" w:sz="0" w:space="0" w:color="auto"/>
          </w:divBdr>
        </w:div>
        <w:div w:id="97143579">
          <w:marLeft w:val="0"/>
          <w:marRight w:val="0"/>
          <w:marTop w:val="0"/>
          <w:marBottom w:val="0"/>
          <w:divBdr>
            <w:top w:val="none" w:sz="0" w:space="0" w:color="auto"/>
            <w:left w:val="none" w:sz="0" w:space="0" w:color="auto"/>
            <w:bottom w:val="none" w:sz="0" w:space="0" w:color="auto"/>
            <w:right w:val="none" w:sz="0" w:space="0" w:color="auto"/>
          </w:divBdr>
        </w:div>
        <w:div w:id="1720936608">
          <w:marLeft w:val="0"/>
          <w:marRight w:val="0"/>
          <w:marTop w:val="0"/>
          <w:marBottom w:val="0"/>
          <w:divBdr>
            <w:top w:val="none" w:sz="0" w:space="0" w:color="auto"/>
            <w:left w:val="none" w:sz="0" w:space="0" w:color="auto"/>
            <w:bottom w:val="none" w:sz="0" w:space="0" w:color="auto"/>
            <w:right w:val="none" w:sz="0" w:space="0" w:color="auto"/>
          </w:divBdr>
        </w:div>
        <w:div w:id="1871071662">
          <w:marLeft w:val="0"/>
          <w:marRight w:val="0"/>
          <w:marTop w:val="0"/>
          <w:marBottom w:val="0"/>
          <w:divBdr>
            <w:top w:val="none" w:sz="0" w:space="0" w:color="auto"/>
            <w:left w:val="none" w:sz="0" w:space="0" w:color="auto"/>
            <w:bottom w:val="none" w:sz="0" w:space="0" w:color="auto"/>
            <w:right w:val="none" w:sz="0" w:space="0" w:color="auto"/>
          </w:divBdr>
        </w:div>
        <w:div w:id="1130785637">
          <w:marLeft w:val="0"/>
          <w:marRight w:val="0"/>
          <w:marTop w:val="0"/>
          <w:marBottom w:val="0"/>
          <w:divBdr>
            <w:top w:val="none" w:sz="0" w:space="0" w:color="auto"/>
            <w:left w:val="none" w:sz="0" w:space="0" w:color="auto"/>
            <w:bottom w:val="none" w:sz="0" w:space="0" w:color="auto"/>
            <w:right w:val="none" w:sz="0" w:space="0" w:color="auto"/>
          </w:divBdr>
        </w:div>
        <w:div w:id="548884480">
          <w:marLeft w:val="0"/>
          <w:marRight w:val="0"/>
          <w:marTop w:val="0"/>
          <w:marBottom w:val="0"/>
          <w:divBdr>
            <w:top w:val="none" w:sz="0" w:space="0" w:color="auto"/>
            <w:left w:val="none" w:sz="0" w:space="0" w:color="auto"/>
            <w:bottom w:val="none" w:sz="0" w:space="0" w:color="auto"/>
            <w:right w:val="none" w:sz="0" w:space="0" w:color="auto"/>
          </w:divBdr>
        </w:div>
        <w:div w:id="693455733">
          <w:marLeft w:val="0"/>
          <w:marRight w:val="0"/>
          <w:marTop w:val="0"/>
          <w:marBottom w:val="0"/>
          <w:divBdr>
            <w:top w:val="none" w:sz="0" w:space="0" w:color="auto"/>
            <w:left w:val="none" w:sz="0" w:space="0" w:color="auto"/>
            <w:bottom w:val="none" w:sz="0" w:space="0" w:color="auto"/>
            <w:right w:val="none" w:sz="0" w:space="0" w:color="auto"/>
          </w:divBdr>
        </w:div>
        <w:div w:id="1667708206">
          <w:marLeft w:val="0"/>
          <w:marRight w:val="0"/>
          <w:marTop w:val="0"/>
          <w:marBottom w:val="0"/>
          <w:divBdr>
            <w:top w:val="none" w:sz="0" w:space="0" w:color="auto"/>
            <w:left w:val="none" w:sz="0" w:space="0" w:color="auto"/>
            <w:bottom w:val="none" w:sz="0" w:space="0" w:color="auto"/>
            <w:right w:val="none" w:sz="0" w:space="0" w:color="auto"/>
          </w:divBdr>
        </w:div>
        <w:div w:id="1163934761">
          <w:marLeft w:val="0"/>
          <w:marRight w:val="0"/>
          <w:marTop w:val="0"/>
          <w:marBottom w:val="0"/>
          <w:divBdr>
            <w:top w:val="none" w:sz="0" w:space="0" w:color="auto"/>
            <w:left w:val="none" w:sz="0" w:space="0" w:color="auto"/>
            <w:bottom w:val="none" w:sz="0" w:space="0" w:color="auto"/>
            <w:right w:val="none" w:sz="0" w:space="0" w:color="auto"/>
          </w:divBdr>
        </w:div>
      </w:divsChild>
    </w:div>
    <w:div w:id="833565601">
      <w:bodyDiv w:val="1"/>
      <w:marLeft w:val="0"/>
      <w:marRight w:val="0"/>
      <w:marTop w:val="0"/>
      <w:marBottom w:val="0"/>
      <w:divBdr>
        <w:top w:val="none" w:sz="0" w:space="0" w:color="auto"/>
        <w:left w:val="none" w:sz="0" w:space="0" w:color="auto"/>
        <w:bottom w:val="none" w:sz="0" w:space="0" w:color="auto"/>
        <w:right w:val="none" w:sz="0" w:space="0" w:color="auto"/>
      </w:divBdr>
    </w:div>
    <w:div w:id="1077899728">
      <w:bodyDiv w:val="1"/>
      <w:marLeft w:val="0"/>
      <w:marRight w:val="0"/>
      <w:marTop w:val="0"/>
      <w:marBottom w:val="0"/>
      <w:divBdr>
        <w:top w:val="none" w:sz="0" w:space="0" w:color="auto"/>
        <w:left w:val="none" w:sz="0" w:space="0" w:color="auto"/>
        <w:bottom w:val="none" w:sz="0" w:space="0" w:color="auto"/>
        <w:right w:val="none" w:sz="0" w:space="0" w:color="auto"/>
      </w:divBdr>
    </w:div>
    <w:div w:id="1660772726">
      <w:bodyDiv w:val="1"/>
      <w:marLeft w:val="0"/>
      <w:marRight w:val="0"/>
      <w:marTop w:val="0"/>
      <w:marBottom w:val="0"/>
      <w:divBdr>
        <w:top w:val="none" w:sz="0" w:space="0" w:color="auto"/>
        <w:left w:val="none" w:sz="0" w:space="0" w:color="auto"/>
        <w:bottom w:val="none" w:sz="0" w:space="0" w:color="auto"/>
        <w:right w:val="none" w:sz="0" w:space="0" w:color="auto"/>
      </w:divBdr>
      <w:divsChild>
        <w:div w:id="344096709">
          <w:marLeft w:val="0"/>
          <w:marRight w:val="0"/>
          <w:marTop w:val="0"/>
          <w:marBottom w:val="0"/>
          <w:divBdr>
            <w:top w:val="none" w:sz="0" w:space="0" w:color="auto"/>
            <w:left w:val="none" w:sz="0" w:space="0" w:color="auto"/>
            <w:bottom w:val="none" w:sz="0" w:space="0" w:color="auto"/>
            <w:right w:val="none" w:sz="0" w:space="0" w:color="auto"/>
          </w:divBdr>
        </w:div>
        <w:div w:id="1396509174">
          <w:marLeft w:val="0"/>
          <w:marRight w:val="0"/>
          <w:marTop w:val="0"/>
          <w:marBottom w:val="0"/>
          <w:divBdr>
            <w:top w:val="none" w:sz="0" w:space="0" w:color="auto"/>
            <w:left w:val="none" w:sz="0" w:space="0" w:color="auto"/>
            <w:bottom w:val="none" w:sz="0" w:space="0" w:color="auto"/>
            <w:right w:val="none" w:sz="0" w:space="0" w:color="auto"/>
          </w:divBdr>
        </w:div>
        <w:div w:id="1030033204">
          <w:marLeft w:val="0"/>
          <w:marRight w:val="0"/>
          <w:marTop w:val="0"/>
          <w:marBottom w:val="0"/>
          <w:divBdr>
            <w:top w:val="none" w:sz="0" w:space="0" w:color="auto"/>
            <w:left w:val="none" w:sz="0" w:space="0" w:color="auto"/>
            <w:bottom w:val="none" w:sz="0" w:space="0" w:color="auto"/>
            <w:right w:val="none" w:sz="0" w:space="0" w:color="auto"/>
          </w:divBdr>
        </w:div>
        <w:div w:id="1185482167">
          <w:marLeft w:val="0"/>
          <w:marRight w:val="0"/>
          <w:marTop w:val="0"/>
          <w:marBottom w:val="0"/>
          <w:divBdr>
            <w:top w:val="none" w:sz="0" w:space="0" w:color="auto"/>
            <w:left w:val="none" w:sz="0" w:space="0" w:color="auto"/>
            <w:bottom w:val="none" w:sz="0" w:space="0" w:color="auto"/>
            <w:right w:val="none" w:sz="0" w:space="0" w:color="auto"/>
          </w:divBdr>
        </w:div>
        <w:div w:id="1188720246">
          <w:marLeft w:val="0"/>
          <w:marRight w:val="0"/>
          <w:marTop w:val="0"/>
          <w:marBottom w:val="0"/>
          <w:divBdr>
            <w:top w:val="none" w:sz="0" w:space="0" w:color="auto"/>
            <w:left w:val="none" w:sz="0" w:space="0" w:color="auto"/>
            <w:bottom w:val="none" w:sz="0" w:space="0" w:color="auto"/>
            <w:right w:val="none" w:sz="0" w:space="0" w:color="auto"/>
          </w:divBdr>
        </w:div>
        <w:div w:id="1537960707">
          <w:marLeft w:val="0"/>
          <w:marRight w:val="0"/>
          <w:marTop w:val="0"/>
          <w:marBottom w:val="0"/>
          <w:divBdr>
            <w:top w:val="none" w:sz="0" w:space="0" w:color="auto"/>
            <w:left w:val="none" w:sz="0" w:space="0" w:color="auto"/>
            <w:bottom w:val="none" w:sz="0" w:space="0" w:color="auto"/>
            <w:right w:val="none" w:sz="0" w:space="0" w:color="auto"/>
          </w:divBdr>
        </w:div>
        <w:div w:id="2017417837">
          <w:marLeft w:val="0"/>
          <w:marRight w:val="0"/>
          <w:marTop w:val="0"/>
          <w:marBottom w:val="0"/>
          <w:divBdr>
            <w:top w:val="none" w:sz="0" w:space="0" w:color="auto"/>
            <w:left w:val="none" w:sz="0" w:space="0" w:color="auto"/>
            <w:bottom w:val="none" w:sz="0" w:space="0" w:color="auto"/>
            <w:right w:val="none" w:sz="0" w:space="0" w:color="auto"/>
          </w:divBdr>
        </w:div>
        <w:div w:id="923420430">
          <w:marLeft w:val="0"/>
          <w:marRight w:val="0"/>
          <w:marTop w:val="0"/>
          <w:marBottom w:val="0"/>
          <w:divBdr>
            <w:top w:val="none" w:sz="0" w:space="0" w:color="auto"/>
            <w:left w:val="none" w:sz="0" w:space="0" w:color="auto"/>
            <w:bottom w:val="none" w:sz="0" w:space="0" w:color="auto"/>
            <w:right w:val="none" w:sz="0" w:space="0" w:color="auto"/>
          </w:divBdr>
        </w:div>
        <w:div w:id="1937394992">
          <w:marLeft w:val="0"/>
          <w:marRight w:val="0"/>
          <w:marTop w:val="0"/>
          <w:marBottom w:val="0"/>
          <w:divBdr>
            <w:top w:val="none" w:sz="0" w:space="0" w:color="auto"/>
            <w:left w:val="none" w:sz="0" w:space="0" w:color="auto"/>
            <w:bottom w:val="none" w:sz="0" w:space="0" w:color="auto"/>
            <w:right w:val="none" w:sz="0" w:space="0" w:color="auto"/>
          </w:divBdr>
        </w:div>
        <w:div w:id="1096562254">
          <w:marLeft w:val="0"/>
          <w:marRight w:val="0"/>
          <w:marTop w:val="0"/>
          <w:marBottom w:val="0"/>
          <w:divBdr>
            <w:top w:val="none" w:sz="0" w:space="0" w:color="auto"/>
            <w:left w:val="none" w:sz="0" w:space="0" w:color="auto"/>
            <w:bottom w:val="none" w:sz="0" w:space="0" w:color="auto"/>
            <w:right w:val="none" w:sz="0" w:space="0" w:color="auto"/>
          </w:divBdr>
        </w:div>
        <w:div w:id="1840732262">
          <w:marLeft w:val="0"/>
          <w:marRight w:val="0"/>
          <w:marTop w:val="0"/>
          <w:marBottom w:val="0"/>
          <w:divBdr>
            <w:top w:val="none" w:sz="0" w:space="0" w:color="auto"/>
            <w:left w:val="none" w:sz="0" w:space="0" w:color="auto"/>
            <w:bottom w:val="none" w:sz="0" w:space="0" w:color="auto"/>
            <w:right w:val="none" w:sz="0" w:space="0" w:color="auto"/>
          </w:divBdr>
        </w:div>
        <w:div w:id="1510831435">
          <w:marLeft w:val="0"/>
          <w:marRight w:val="0"/>
          <w:marTop w:val="0"/>
          <w:marBottom w:val="0"/>
          <w:divBdr>
            <w:top w:val="none" w:sz="0" w:space="0" w:color="auto"/>
            <w:left w:val="none" w:sz="0" w:space="0" w:color="auto"/>
            <w:bottom w:val="none" w:sz="0" w:space="0" w:color="auto"/>
            <w:right w:val="none" w:sz="0" w:space="0" w:color="auto"/>
          </w:divBdr>
        </w:div>
        <w:div w:id="1548642042">
          <w:marLeft w:val="0"/>
          <w:marRight w:val="0"/>
          <w:marTop w:val="0"/>
          <w:marBottom w:val="0"/>
          <w:divBdr>
            <w:top w:val="none" w:sz="0" w:space="0" w:color="auto"/>
            <w:left w:val="none" w:sz="0" w:space="0" w:color="auto"/>
            <w:bottom w:val="none" w:sz="0" w:space="0" w:color="auto"/>
            <w:right w:val="none" w:sz="0" w:space="0" w:color="auto"/>
          </w:divBdr>
        </w:div>
        <w:div w:id="667055014">
          <w:marLeft w:val="0"/>
          <w:marRight w:val="0"/>
          <w:marTop w:val="0"/>
          <w:marBottom w:val="0"/>
          <w:divBdr>
            <w:top w:val="none" w:sz="0" w:space="0" w:color="auto"/>
            <w:left w:val="none" w:sz="0" w:space="0" w:color="auto"/>
            <w:bottom w:val="none" w:sz="0" w:space="0" w:color="auto"/>
            <w:right w:val="none" w:sz="0" w:space="0" w:color="auto"/>
          </w:divBdr>
        </w:div>
        <w:div w:id="1424108274">
          <w:marLeft w:val="0"/>
          <w:marRight w:val="0"/>
          <w:marTop w:val="0"/>
          <w:marBottom w:val="0"/>
          <w:divBdr>
            <w:top w:val="none" w:sz="0" w:space="0" w:color="auto"/>
            <w:left w:val="none" w:sz="0" w:space="0" w:color="auto"/>
            <w:bottom w:val="none" w:sz="0" w:space="0" w:color="auto"/>
            <w:right w:val="none" w:sz="0" w:space="0" w:color="auto"/>
          </w:divBdr>
        </w:div>
        <w:div w:id="412630183">
          <w:marLeft w:val="0"/>
          <w:marRight w:val="0"/>
          <w:marTop w:val="0"/>
          <w:marBottom w:val="0"/>
          <w:divBdr>
            <w:top w:val="none" w:sz="0" w:space="0" w:color="auto"/>
            <w:left w:val="none" w:sz="0" w:space="0" w:color="auto"/>
            <w:bottom w:val="none" w:sz="0" w:space="0" w:color="auto"/>
            <w:right w:val="none" w:sz="0" w:space="0" w:color="auto"/>
          </w:divBdr>
        </w:div>
        <w:div w:id="2000885986">
          <w:marLeft w:val="0"/>
          <w:marRight w:val="0"/>
          <w:marTop w:val="0"/>
          <w:marBottom w:val="0"/>
          <w:divBdr>
            <w:top w:val="none" w:sz="0" w:space="0" w:color="auto"/>
            <w:left w:val="none" w:sz="0" w:space="0" w:color="auto"/>
            <w:bottom w:val="none" w:sz="0" w:space="0" w:color="auto"/>
            <w:right w:val="none" w:sz="0" w:space="0" w:color="auto"/>
          </w:divBdr>
        </w:div>
        <w:div w:id="560530244">
          <w:marLeft w:val="0"/>
          <w:marRight w:val="0"/>
          <w:marTop w:val="0"/>
          <w:marBottom w:val="0"/>
          <w:divBdr>
            <w:top w:val="none" w:sz="0" w:space="0" w:color="auto"/>
            <w:left w:val="none" w:sz="0" w:space="0" w:color="auto"/>
            <w:bottom w:val="none" w:sz="0" w:space="0" w:color="auto"/>
            <w:right w:val="none" w:sz="0" w:space="0" w:color="auto"/>
          </w:divBdr>
        </w:div>
      </w:divsChild>
    </w:div>
    <w:div w:id="1669291361">
      <w:bodyDiv w:val="1"/>
      <w:marLeft w:val="0"/>
      <w:marRight w:val="0"/>
      <w:marTop w:val="0"/>
      <w:marBottom w:val="0"/>
      <w:divBdr>
        <w:top w:val="none" w:sz="0" w:space="0" w:color="auto"/>
        <w:left w:val="none" w:sz="0" w:space="0" w:color="auto"/>
        <w:bottom w:val="none" w:sz="0" w:space="0" w:color="auto"/>
        <w:right w:val="none" w:sz="0" w:space="0" w:color="auto"/>
      </w:divBdr>
    </w:div>
    <w:div w:id="208071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eur-lex.europa.eu/legal-content/DE/TXT/?uri=CELEX%3A32003H0361&amp;qid=1737374411751" TargetMode="External"/><Relationship Id="rId3" Type="http://schemas.openxmlformats.org/officeDocument/2006/relationships/hyperlink" Target="https://eur-lex.europa.eu/eli/reg/2023/1315/oj/deu" TargetMode="External"/><Relationship Id="rId7" Type="http://schemas.openxmlformats.org/officeDocument/2006/relationships/hyperlink" Target="https://eur-lex.europa.eu/legal-content/DE/TXT/?uri=CELEX%3A52014XC0731%2801%29&amp;qid=1737697160318" TargetMode="External"/><Relationship Id="rId2" Type="http://schemas.openxmlformats.org/officeDocument/2006/relationships/hyperlink" Target="https://eur-lex.europa.eu/legal-content/DE/TXT/HTML/?uri=CELEX:02014R0651-20230701&amp;qid=1716605805745" TargetMode="External"/><Relationship Id="rId1" Type="http://schemas.openxmlformats.org/officeDocument/2006/relationships/hyperlink" Target="https://eur-lex.europa.eu/eli/reg/2023/1315/oj/deu" TargetMode="External"/><Relationship Id="rId6" Type="http://schemas.openxmlformats.org/officeDocument/2006/relationships/hyperlink" Target="https://eur-lex.europa.eu/eli/reg/2023/1315/oj/deu" TargetMode="External"/><Relationship Id="rId5" Type="http://schemas.openxmlformats.org/officeDocument/2006/relationships/hyperlink" Target="https://eur-lex.europa.eu/legal-content/DE/TXT/?uri=CELEX%3A32003H0361&amp;qid=1737374411751" TargetMode="External"/><Relationship Id="rId4" Type="http://schemas.openxmlformats.org/officeDocument/2006/relationships/hyperlink" Target="https://eur-lex.europa.eu/legal-content/DE/TXT/?uri=CELEX%3A52014XC0731%2801%29&amp;qid=1737697160318"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lgemein"/>
          <w:gallery w:val="placeholder"/>
        </w:category>
        <w:types>
          <w:type w:val="bbPlcHdr"/>
        </w:types>
        <w:behaviors>
          <w:behavior w:val="content"/>
        </w:behaviors>
        <w:guid w:val="{E52D7BD7-A8AF-4E75-BBDD-FE1B69B7E316}"/>
      </w:docPartPr>
      <w:docPartBody>
        <w:p w:rsidR="004C4284" w:rsidRDefault="00A33C2A">
          <w:r w:rsidRPr="00480F6F">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EU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C2A"/>
    <w:rsid w:val="00025C7B"/>
    <w:rsid w:val="00181E85"/>
    <w:rsid w:val="00185C66"/>
    <w:rsid w:val="001A1390"/>
    <w:rsid w:val="00202BFD"/>
    <w:rsid w:val="002374AD"/>
    <w:rsid w:val="002468A3"/>
    <w:rsid w:val="00264CE6"/>
    <w:rsid w:val="002731F8"/>
    <w:rsid w:val="00387923"/>
    <w:rsid w:val="003915FB"/>
    <w:rsid w:val="004A0849"/>
    <w:rsid w:val="004C4284"/>
    <w:rsid w:val="005B4758"/>
    <w:rsid w:val="005B4DE3"/>
    <w:rsid w:val="006B31FF"/>
    <w:rsid w:val="007C0813"/>
    <w:rsid w:val="008025F5"/>
    <w:rsid w:val="00832A49"/>
    <w:rsid w:val="00A06EE3"/>
    <w:rsid w:val="00A33C2A"/>
    <w:rsid w:val="00A423D7"/>
    <w:rsid w:val="00A7726A"/>
    <w:rsid w:val="00B6134C"/>
    <w:rsid w:val="00BA200B"/>
    <w:rsid w:val="00BC36C8"/>
    <w:rsid w:val="00BD0AB7"/>
    <w:rsid w:val="00CC5DB5"/>
    <w:rsid w:val="00D67CF9"/>
    <w:rsid w:val="00E020BB"/>
    <w:rsid w:val="00E47428"/>
    <w:rsid w:val="00E64CE6"/>
    <w:rsid w:val="00F607BB"/>
    <w:rsid w:val="00F708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185C6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1682</Words>
  <Characters>10599</Characters>
  <Application>Microsoft Office Word</Application>
  <DocSecurity>0</DocSecurity>
  <Lines>88</Lines>
  <Paragraphs>24</Paragraphs>
  <ScaleCrop>false</ScaleCrop>
  <Company/>
  <LinksUpToDate>false</LinksUpToDate>
  <CharactersWithSpaces>12257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2026-04-30T12:02:00Z</dcterms:created>
  <dcterms:modified xsi:type="dcterms:W3CDTF">2026-04-30T12:02:00Z</dcterms:modified>
</cp:coreProperties>
</file>